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741E26" w:rsidTr="002F4027">
        <w:trPr>
          <w:trHeight w:val="357"/>
        </w:trPr>
        <w:tc>
          <w:tcPr>
            <w:tcW w:w="675" w:type="dxa"/>
          </w:tcPr>
          <w:p w:rsidR="00C27521" w:rsidRPr="001D766B" w:rsidRDefault="00F355D9" w:rsidP="00C27521">
            <w:pPr>
              <w:spacing w:before="20"/>
              <w:ind w:right="-108"/>
            </w:pPr>
            <w:bookmarkStart w:id="0" w:name="_GoBack"/>
            <w:bookmarkEnd w:id="0"/>
            <w:r w:rsidRPr="001D766B">
              <w:rPr>
                <w:rFonts w:ascii="Times New Roman" w:hAnsi="Times New Roman"/>
                <w:sz w:val="20"/>
              </w:rPr>
              <w:t>Rīgā</w:t>
            </w:r>
            <w:r w:rsidRPr="001D766B"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C27521" w:rsidRPr="001D766B" w:rsidRDefault="00F355D9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1D766B">
              <w:rPr>
                <w:noProof/>
              </w:rPr>
              <w:t>01.04.2020</w:t>
            </w:r>
            <w:r w:rsidRPr="001D766B">
              <w:t>.</w:t>
            </w:r>
          </w:p>
        </w:tc>
        <w:tc>
          <w:tcPr>
            <w:tcW w:w="410" w:type="dxa"/>
          </w:tcPr>
          <w:p w:rsidR="00C27521" w:rsidRPr="001D766B" w:rsidRDefault="00F355D9" w:rsidP="00C2375C">
            <w:pPr>
              <w:spacing w:before="20"/>
              <w:ind w:right="-187"/>
            </w:pPr>
            <w:r w:rsidRPr="001D766B">
              <w:rPr>
                <w:rFonts w:ascii="Times New Roman" w:hAnsi="Times New Roman"/>
                <w:sz w:val="20"/>
              </w:rPr>
              <w:t>Nr</w:t>
            </w:r>
            <w:r w:rsidR="002F4027" w:rsidRPr="001D766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C27521" w:rsidRPr="001D766B" w:rsidRDefault="00F355D9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1D766B">
              <w:rPr>
                <w:noProof/>
              </w:rPr>
              <w:t>1-14/3125</w:t>
            </w:r>
          </w:p>
        </w:tc>
      </w:tr>
      <w:tr w:rsidR="00741E26" w:rsidTr="002F4027">
        <w:trPr>
          <w:trHeight w:val="351"/>
        </w:trPr>
        <w:tc>
          <w:tcPr>
            <w:tcW w:w="675" w:type="dxa"/>
          </w:tcPr>
          <w:p w:rsidR="00C27521" w:rsidRPr="001D766B" w:rsidRDefault="00F355D9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1D766B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C27521" w:rsidRPr="001D766B" w:rsidRDefault="00C27521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C27521" w:rsidRPr="001D766B" w:rsidRDefault="00F355D9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1D766B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C27521" w:rsidRPr="001D766B" w:rsidRDefault="00C27521" w:rsidP="00C27521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E80A25" w:rsidRPr="001D766B" w:rsidRDefault="00E80A25" w:rsidP="00954D5A">
      <w:pPr>
        <w:rPr>
          <w:rFonts w:ascii="Times New Roman" w:hAnsi="Times New Roman"/>
          <w:sz w:val="24"/>
          <w:szCs w:val="24"/>
        </w:rPr>
      </w:pPr>
    </w:p>
    <w:p w:rsidR="00E80A25" w:rsidRPr="001D766B" w:rsidRDefault="00E80A25" w:rsidP="00E80A25">
      <w:pPr>
        <w:rPr>
          <w:rFonts w:ascii="Times New Roman" w:hAnsi="Times New Roman"/>
          <w:sz w:val="24"/>
          <w:szCs w:val="24"/>
        </w:rPr>
      </w:pPr>
    </w:p>
    <w:p w:rsidR="00FE78FF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Visām ministrijām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Visām pašvaldībām</w:t>
      </w:r>
    </w:p>
    <w:p w:rsidR="002C3FEF" w:rsidRDefault="00F355D9" w:rsidP="002C3F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Pašvaldību savienībai</w:t>
      </w:r>
    </w:p>
    <w:p w:rsidR="002C3FEF" w:rsidRPr="001D766B" w:rsidRDefault="00F355D9" w:rsidP="002C3F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L</w:t>
      </w:r>
      <w:r w:rsidRPr="002C236A">
        <w:rPr>
          <w:rFonts w:ascii="Times New Roman" w:hAnsi="Times New Roman"/>
          <w:sz w:val="24"/>
          <w:szCs w:val="24"/>
        </w:rPr>
        <w:t>ielo pilsētu asociācija</w:t>
      </w:r>
      <w:r>
        <w:rPr>
          <w:rFonts w:ascii="Times New Roman" w:hAnsi="Times New Roman"/>
          <w:sz w:val="24"/>
          <w:szCs w:val="24"/>
        </w:rPr>
        <w:t>i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vides dienestam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Vides pārraudzības valsts birojam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Dabas aizsardzības pārvalde</w:t>
      </w:r>
      <w:r w:rsidR="00F46F80">
        <w:rPr>
          <w:rFonts w:ascii="Times New Roman" w:hAnsi="Times New Roman"/>
          <w:sz w:val="24"/>
          <w:szCs w:val="24"/>
        </w:rPr>
        <w:t>i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Dabas muzejam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"Nacionālajam botāniskajam</w:t>
      </w:r>
      <w:r w:rsidRPr="001D766B">
        <w:rPr>
          <w:rFonts w:ascii="Times New Roman" w:hAnsi="Times New Roman"/>
          <w:sz w:val="24"/>
          <w:szCs w:val="24"/>
        </w:rPr>
        <w:t xml:space="preserve"> dārz</w:t>
      </w:r>
      <w:r>
        <w:rPr>
          <w:rFonts w:ascii="Times New Roman" w:hAnsi="Times New Roman"/>
          <w:sz w:val="24"/>
          <w:szCs w:val="24"/>
        </w:rPr>
        <w:t>am</w:t>
      </w:r>
      <w:r w:rsidRPr="001D766B">
        <w:rPr>
          <w:rFonts w:ascii="Times New Roman" w:hAnsi="Times New Roman"/>
          <w:sz w:val="24"/>
          <w:szCs w:val="24"/>
        </w:rPr>
        <w:t>"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Valsts reģionālās attīstības aģentūra</w:t>
      </w:r>
      <w:r w:rsidR="00F46F80">
        <w:rPr>
          <w:rFonts w:ascii="Times New Roman" w:hAnsi="Times New Roman"/>
          <w:sz w:val="24"/>
          <w:szCs w:val="24"/>
        </w:rPr>
        <w:t>i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Latvijas Vides, ģeoloģijas un meteoroloģijas centr</w:t>
      </w:r>
      <w:r w:rsidR="00F46F80">
        <w:rPr>
          <w:rFonts w:ascii="Times New Roman" w:hAnsi="Times New Roman"/>
          <w:sz w:val="24"/>
          <w:szCs w:val="24"/>
        </w:rPr>
        <w:t>am</w:t>
      </w:r>
    </w:p>
    <w:p w:rsidR="003F7371" w:rsidRPr="001D766B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Vides investīciju fondam</w:t>
      </w:r>
    </w:p>
    <w:p w:rsidR="003F7371" w:rsidRDefault="00F355D9" w:rsidP="003F73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VAS ''Elektroniskie sakari''</w:t>
      </w:r>
    </w:p>
    <w:p w:rsidR="00F46F80" w:rsidRDefault="00F46F80" w:rsidP="00E80A25">
      <w:pPr>
        <w:rPr>
          <w:rFonts w:ascii="Times New Roman" w:hAnsi="Times New Roman"/>
          <w:i/>
          <w:sz w:val="24"/>
          <w:szCs w:val="24"/>
        </w:rPr>
      </w:pPr>
    </w:p>
    <w:p w:rsidR="00FE78FF" w:rsidRDefault="00F355D9" w:rsidP="00E80A25">
      <w:pPr>
        <w:rPr>
          <w:rFonts w:ascii="Times New Roman" w:hAnsi="Times New Roman"/>
          <w:i/>
          <w:sz w:val="24"/>
          <w:szCs w:val="24"/>
        </w:rPr>
      </w:pPr>
      <w:r w:rsidRPr="001D766B">
        <w:rPr>
          <w:rFonts w:ascii="Times New Roman" w:hAnsi="Times New Roman"/>
          <w:i/>
          <w:sz w:val="24"/>
          <w:szCs w:val="24"/>
        </w:rPr>
        <w:t>Par oficiālās elektroniskās adreses lietošanu ārkārtējā situācijā</w:t>
      </w:r>
    </w:p>
    <w:p w:rsidR="00CF18FD" w:rsidRDefault="00CF18FD" w:rsidP="00E80A25">
      <w:pPr>
        <w:rPr>
          <w:rFonts w:ascii="Times New Roman" w:hAnsi="Times New Roman"/>
          <w:i/>
          <w:sz w:val="24"/>
          <w:szCs w:val="24"/>
        </w:rPr>
      </w:pPr>
    </w:p>
    <w:p w:rsidR="00FE78FF" w:rsidRPr="001D766B" w:rsidRDefault="00F355D9" w:rsidP="002E1B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 xml:space="preserve">Vides aizsardzības un reģionālās attīstības ministrija (turpmāk – VARAM) aicina valsts un pašvaldību iestādes turpināt atbalstīt iedzīvotājus elektronisko saziņas rīku izmantošanā, lai atvieglotu </w:t>
      </w:r>
      <w:r w:rsidR="00FC23F0" w:rsidRPr="001D766B">
        <w:rPr>
          <w:rFonts w:ascii="Times New Roman" w:hAnsi="Times New Roman"/>
          <w:sz w:val="24"/>
          <w:szCs w:val="24"/>
        </w:rPr>
        <w:t xml:space="preserve">saziņu un </w:t>
      </w:r>
      <w:r w:rsidRPr="001D766B">
        <w:rPr>
          <w:rFonts w:ascii="Times New Roman" w:hAnsi="Times New Roman"/>
          <w:sz w:val="24"/>
          <w:szCs w:val="24"/>
        </w:rPr>
        <w:t>valsts pārvaldes publisko pakalpojumu saņemšanu ār</w:t>
      </w:r>
      <w:r w:rsidRPr="001D766B">
        <w:rPr>
          <w:rFonts w:ascii="Times New Roman" w:hAnsi="Times New Roman"/>
          <w:sz w:val="24"/>
          <w:szCs w:val="24"/>
        </w:rPr>
        <w:t>kārtējās situācijas apstākļos.</w:t>
      </w:r>
    </w:p>
    <w:p w:rsidR="00554A30" w:rsidRDefault="00F355D9" w:rsidP="002E1B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VARAM atgādina, ka kopš 2018.gada ir izveidota oficiālā elektroniskā adrese jeb e-adrese, kuru šobrīd iespējams izveidot ikvienai privātpersonai – gan fiziskai personai no 14 gadu vecuma, gan juridiskai personai – drošas un v</w:t>
      </w:r>
      <w:r w:rsidRPr="001D766B">
        <w:rPr>
          <w:rFonts w:ascii="Times New Roman" w:hAnsi="Times New Roman"/>
          <w:sz w:val="24"/>
          <w:szCs w:val="24"/>
        </w:rPr>
        <w:t xml:space="preserve">ienotas elektroniskās saziņas nodrošināšanai </w:t>
      </w:r>
      <w:r w:rsidR="00FB5697">
        <w:rPr>
          <w:rFonts w:ascii="Times New Roman" w:hAnsi="Times New Roman"/>
          <w:sz w:val="24"/>
          <w:szCs w:val="24"/>
        </w:rPr>
        <w:t xml:space="preserve">ar </w:t>
      </w:r>
      <w:r w:rsidRPr="001D766B">
        <w:rPr>
          <w:rFonts w:ascii="Times New Roman" w:hAnsi="Times New Roman"/>
          <w:sz w:val="24"/>
          <w:szCs w:val="24"/>
        </w:rPr>
        <w:t>valsts</w:t>
      </w:r>
      <w:r w:rsidR="00FB5697">
        <w:rPr>
          <w:rFonts w:ascii="Times New Roman" w:hAnsi="Times New Roman"/>
          <w:sz w:val="24"/>
          <w:szCs w:val="24"/>
        </w:rPr>
        <w:t xml:space="preserve"> un pašvaldību</w:t>
      </w:r>
      <w:r w:rsidRPr="001D766B">
        <w:rPr>
          <w:rFonts w:ascii="Times New Roman" w:hAnsi="Times New Roman"/>
          <w:sz w:val="24"/>
          <w:szCs w:val="24"/>
        </w:rPr>
        <w:t xml:space="preserve"> iestādēm.</w:t>
      </w:r>
      <w:r w:rsidR="00307471" w:rsidRPr="001D766B">
        <w:rPr>
          <w:rFonts w:ascii="Times New Roman" w:hAnsi="Times New Roman"/>
          <w:sz w:val="24"/>
          <w:szCs w:val="24"/>
        </w:rPr>
        <w:t xml:space="preserve"> E</w:t>
      </w:r>
      <w:r w:rsidRPr="001D766B">
        <w:rPr>
          <w:rFonts w:ascii="Times New Roman" w:hAnsi="Times New Roman"/>
          <w:sz w:val="24"/>
          <w:szCs w:val="24"/>
        </w:rPr>
        <w:t>-adrese ir drošs saziņas kanāls oficiālajai saziņai un dokumentu apmaiņai</w:t>
      </w:r>
      <w:r w:rsidR="0092038E">
        <w:rPr>
          <w:rFonts w:ascii="Times New Roman" w:hAnsi="Times New Roman"/>
          <w:sz w:val="24"/>
          <w:szCs w:val="24"/>
        </w:rPr>
        <w:t>, t</w:t>
      </w:r>
      <w:r w:rsidRPr="0092038E">
        <w:rPr>
          <w:rFonts w:ascii="Times New Roman" w:hAnsi="Times New Roman"/>
          <w:sz w:val="24"/>
          <w:szCs w:val="24"/>
        </w:rPr>
        <w:t xml:space="preserve">ai skaitā e-adresē iespējams </w:t>
      </w:r>
      <w:r w:rsidR="00184F96" w:rsidRPr="0092038E">
        <w:rPr>
          <w:rFonts w:ascii="Times New Roman" w:hAnsi="Times New Roman"/>
          <w:sz w:val="24"/>
          <w:szCs w:val="24"/>
        </w:rPr>
        <w:t xml:space="preserve">sūtīt </w:t>
      </w:r>
      <w:r w:rsidR="0092038E" w:rsidRPr="0092038E">
        <w:rPr>
          <w:rFonts w:ascii="Times New Roman" w:hAnsi="Times New Roman"/>
          <w:sz w:val="24"/>
          <w:szCs w:val="24"/>
        </w:rPr>
        <w:t>arī ierobežotas pieejamības informāciju, izņemot ar statusu “Dienesta vajadzībām”</w:t>
      </w:r>
      <w:r w:rsidR="00184F96" w:rsidRPr="0092038E">
        <w:rPr>
          <w:rFonts w:ascii="Times New Roman" w:hAnsi="Times New Roman"/>
          <w:sz w:val="24"/>
          <w:szCs w:val="24"/>
        </w:rPr>
        <w:t>.</w:t>
      </w:r>
      <w:r w:rsidR="00307471" w:rsidRPr="001D766B">
        <w:rPr>
          <w:rFonts w:ascii="Times New Roman" w:hAnsi="Times New Roman"/>
          <w:sz w:val="24"/>
          <w:szCs w:val="24"/>
        </w:rPr>
        <w:t xml:space="preserve"> </w:t>
      </w:r>
    </w:p>
    <w:p w:rsidR="00FB5697" w:rsidRDefault="00F355D9" w:rsidP="00FB56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766B">
        <w:rPr>
          <w:rFonts w:ascii="Times New Roman" w:hAnsi="Times New Roman"/>
          <w:sz w:val="24"/>
          <w:szCs w:val="24"/>
        </w:rPr>
        <w:t>Ņemot vērā valstī izsludināto ārkārtējo situāciju, VARAM lūdz iestādes arī nodrošināt</w:t>
      </w:r>
      <w:r w:rsidR="00FA447B">
        <w:rPr>
          <w:rFonts w:ascii="Times New Roman" w:hAnsi="Times New Roman"/>
          <w:sz w:val="24"/>
          <w:szCs w:val="24"/>
        </w:rPr>
        <w:t>, ka</w:t>
      </w:r>
      <w:r>
        <w:rPr>
          <w:rFonts w:ascii="Times New Roman" w:hAnsi="Times New Roman"/>
          <w:sz w:val="24"/>
          <w:szCs w:val="24"/>
        </w:rPr>
        <w:t>:</w:t>
      </w:r>
    </w:p>
    <w:p w:rsidR="00FB5697" w:rsidRPr="00FB5697" w:rsidRDefault="00F355D9" w:rsidP="00FB5697">
      <w:pPr>
        <w:pStyle w:val="Sarakstarindkop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B5697">
        <w:rPr>
          <w:rFonts w:ascii="Times New Roman" w:hAnsi="Times New Roman"/>
          <w:sz w:val="24"/>
          <w:szCs w:val="24"/>
        </w:rPr>
        <w:t xml:space="preserve">to </w:t>
      </w:r>
      <w:r w:rsidRPr="00FB5697">
        <w:rPr>
          <w:rFonts w:ascii="Times New Roman" w:hAnsi="Times New Roman"/>
          <w:b/>
          <w:sz w:val="24"/>
          <w:szCs w:val="24"/>
        </w:rPr>
        <w:t>amatpersonām</w:t>
      </w:r>
      <w:r w:rsidRPr="00FB5697">
        <w:rPr>
          <w:rFonts w:ascii="Times New Roman" w:hAnsi="Times New Roman"/>
          <w:sz w:val="24"/>
          <w:szCs w:val="24"/>
        </w:rPr>
        <w:t xml:space="preserve"> un </w:t>
      </w:r>
      <w:r w:rsidRPr="00FB5697">
        <w:rPr>
          <w:rFonts w:ascii="Times New Roman" w:hAnsi="Times New Roman"/>
          <w:b/>
          <w:sz w:val="24"/>
          <w:szCs w:val="24"/>
        </w:rPr>
        <w:t>darbiniekiem</w:t>
      </w:r>
      <w:r w:rsidRPr="00FB5697">
        <w:rPr>
          <w:rFonts w:ascii="Times New Roman" w:hAnsi="Times New Roman"/>
          <w:sz w:val="24"/>
          <w:szCs w:val="24"/>
        </w:rPr>
        <w:t xml:space="preserve"> ir </w:t>
      </w:r>
      <w:r w:rsidRPr="00FB5697">
        <w:rPr>
          <w:rFonts w:ascii="Times New Roman" w:hAnsi="Times New Roman"/>
          <w:b/>
          <w:bCs/>
          <w:sz w:val="24"/>
          <w:szCs w:val="24"/>
        </w:rPr>
        <w:t>aktivizēta</w:t>
      </w:r>
      <w:r w:rsidR="00FA447B">
        <w:rPr>
          <w:rFonts w:ascii="Times New Roman" w:hAnsi="Times New Roman"/>
          <w:b/>
          <w:bCs/>
          <w:sz w:val="24"/>
          <w:szCs w:val="24"/>
        </w:rPr>
        <w:t>:</w:t>
      </w:r>
      <w:r w:rsidRPr="00FB56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5697" w:rsidRDefault="00F355D9" w:rsidP="00FB5697">
      <w:pPr>
        <w:pStyle w:val="Sarakstarindkopa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Pr="00FB5697">
        <w:rPr>
          <w:rFonts w:ascii="Times New Roman" w:hAnsi="Times New Roman"/>
          <w:b/>
          <w:bCs/>
          <w:sz w:val="24"/>
          <w:szCs w:val="24"/>
        </w:rPr>
        <w:t>-adrese</w:t>
      </w:r>
      <w:r w:rsidRPr="00FB5697">
        <w:rPr>
          <w:rFonts w:ascii="Times New Roman" w:hAnsi="Times New Roman"/>
          <w:sz w:val="24"/>
          <w:szCs w:val="24"/>
        </w:rPr>
        <w:t xml:space="preserve"> un </w:t>
      </w:r>
    </w:p>
    <w:p w:rsidR="00FB5697" w:rsidRDefault="00F355D9" w:rsidP="00FB5697">
      <w:pPr>
        <w:pStyle w:val="Sarakstarindkopa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FB5697">
        <w:rPr>
          <w:rFonts w:ascii="Times New Roman" w:hAnsi="Times New Roman"/>
          <w:sz w:val="24"/>
          <w:szCs w:val="24"/>
        </w:rPr>
        <w:t xml:space="preserve">kāds no </w:t>
      </w:r>
      <w:proofErr w:type="spellStart"/>
      <w:r w:rsidRPr="00FB5697">
        <w:rPr>
          <w:rFonts w:ascii="Times New Roman" w:hAnsi="Times New Roman"/>
          <w:b/>
          <w:bCs/>
          <w:sz w:val="24"/>
          <w:szCs w:val="24"/>
        </w:rPr>
        <w:t>eParaksta</w:t>
      </w:r>
      <w:proofErr w:type="spellEnd"/>
      <w:r w:rsidRPr="00FB5697">
        <w:rPr>
          <w:rFonts w:ascii="Times New Roman" w:hAnsi="Times New Roman"/>
          <w:b/>
          <w:bCs/>
          <w:sz w:val="24"/>
          <w:szCs w:val="24"/>
        </w:rPr>
        <w:t xml:space="preserve"> risinājumiem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697">
        <w:rPr>
          <w:rFonts w:ascii="Times New Roman" w:hAnsi="Times New Roman"/>
          <w:sz w:val="24"/>
          <w:szCs w:val="24"/>
        </w:rPr>
        <w:t xml:space="preserve">dokumentu parakstīšanai un </w:t>
      </w:r>
      <w:r>
        <w:rPr>
          <w:rFonts w:ascii="Times New Roman" w:hAnsi="Times New Roman"/>
          <w:sz w:val="24"/>
          <w:szCs w:val="24"/>
        </w:rPr>
        <w:t>e-identifikācijai</w:t>
      </w:r>
      <w:r w:rsidR="00FA447B">
        <w:rPr>
          <w:rFonts w:ascii="Times New Roman" w:hAnsi="Times New Roman"/>
          <w:sz w:val="24"/>
          <w:szCs w:val="24"/>
        </w:rPr>
        <w:t>;</w:t>
      </w:r>
    </w:p>
    <w:p w:rsidR="00FB5697" w:rsidRDefault="00F355D9" w:rsidP="00FB5697">
      <w:pPr>
        <w:pStyle w:val="Sarakstarindkopa"/>
        <w:ind w:left="1789"/>
        <w:rPr>
          <w:rFonts w:ascii="Times New Roman" w:hAnsi="Times New Roman"/>
          <w:sz w:val="24"/>
          <w:szCs w:val="24"/>
        </w:rPr>
      </w:pPr>
      <w:r w:rsidRPr="00FB5697">
        <w:rPr>
          <w:rFonts w:ascii="Times New Roman" w:hAnsi="Times New Roman"/>
          <w:sz w:val="24"/>
          <w:szCs w:val="24"/>
        </w:rPr>
        <w:t xml:space="preserve"> </w:t>
      </w:r>
    </w:p>
    <w:p w:rsidR="00FB5697" w:rsidRPr="00FB5697" w:rsidRDefault="00F355D9" w:rsidP="00FB5697">
      <w:pPr>
        <w:pStyle w:val="Sarakstarindkop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klientu apkalpošanā un iestāžu tīmekļa vietnēs</w:t>
      </w:r>
      <w:r w:rsidRPr="00FB5697">
        <w:rPr>
          <w:rFonts w:ascii="Times New Roman" w:hAnsi="Times New Roman"/>
          <w:b/>
          <w:bCs/>
          <w:sz w:val="24"/>
          <w:szCs w:val="24"/>
        </w:rPr>
        <w:t xml:space="preserve"> iedzīvotāji tiek </w:t>
      </w:r>
      <w:proofErr w:type="spellStart"/>
      <w:r w:rsidRPr="00FB5697">
        <w:rPr>
          <w:rFonts w:ascii="Times New Roman" w:hAnsi="Times New Roman"/>
          <w:b/>
          <w:bCs/>
          <w:sz w:val="24"/>
          <w:szCs w:val="24"/>
        </w:rPr>
        <w:t>proaktīvi</w:t>
      </w:r>
      <w:proofErr w:type="spellEnd"/>
      <w:r w:rsidRPr="00FB5697">
        <w:rPr>
          <w:rFonts w:ascii="Times New Roman" w:hAnsi="Times New Roman"/>
          <w:b/>
          <w:bCs/>
          <w:sz w:val="24"/>
          <w:szCs w:val="24"/>
        </w:rPr>
        <w:t xml:space="preserve"> informēti par iespēju aktivizēt Oficiālo elektronisko adresi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FB5697">
        <w:rPr>
          <w:rFonts w:ascii="Times New Roman" w:hAnsi="Times New Roman"/>
          <w:b/>
          <w:bCs/>
          <w:sz w:val="24"/>
          <w:szCs w:val="24"/>
        </w:rPr>
        <w:t>ficiālās saziņa</w:t>
      </w:r>
      <w:r>
        <w:rPr>
          <w:rFonts w:ascii="Times New Roman" w:hAnsi="Times New Roman"/>
          <w:b/>
          <w:bCs/>
          <w:sz w:val="24"/>
          <w:szCs w:val="24"/>
        </w:rPr>
        <w:t xml:space="preserve">i ar iestādēm un valsts pakalpojumu saņemšanai, </w:t>
      </w:r>
      <w:r w:rsidRPr="00FB5697">
        <w:rPr>
          <w:rFonts w:ascii="Times New Roman" w:hAnsi="Times New Roman"/>
          <w:sz w:val="24"/>
          <w:szCs w:val="24"/>
        </w:rPr>
        <w:t>kā a</w:t>
      </w:r>
      <w:r>
        <w:rPr>
          <w:rFonts w:ascii="Times New Roman" w:hAnsi="Times New Roman"/>
          <w:sz w:val="24"/>
          <w:szCs w:val="24"/>
        </w:rPr>
        <w:t xml:space="preserve">rī nepieciešamības gadījumā nodrošināts atbalsts </w:t>
      </w:r>
      <w:r w:rsidR="00FA447B">
        <w:rPr>
          <w:rFonts w:ascii="Times New Roman" w:hAnsi="Times New Roman"/>
          <w:sz w:val="24"/>
          <w:szCs w:val="24"/>
        </w:rPr>
        <w:t xml:space="preserve">iedzīvotājiem </w:t>
      </w:r>
      <w:r>
        <w:rPr>
          <w:rFonts w:ascii="Times New Roman" w:hAnsi="Times New Roman"/>
          <w:sz w:val="24"/>
          <w:szCs w:val="24"/>
        </w:rPr>
        <w:t xml:space="preserve">e-adreses aktivizēšanā. </w:t>
      </w:r>
    </w:p>
    <w:p w:rsidR="00FB5697" w:rsidRDefault="00FB5697" w:rsidP="00FB569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BA3CE0" w:rsidRPr="00FB5697" w:rsidRDefault="00F355D9" w:rsidP="00BA3CE0">
      <w:pPr>
        <w:jc w:val="both"/>
        <w:rPr>
          <w:rFonts w:ascii="Times New Roman" w:hAnsi="Times New Roman"/>
          <w:sz w:val="24"/>
          <w:szCs w:val="24"/>
        </w:rPr>
      </w:pPr>
      <w:r w:rsidRPr="00FB5697">
        <w:rPr>
          <w:rFonts w:ascii="Times New Roman" w:hAnsi="Times New Roman"/>
          <w:b/>
          <w:bCs/>
          <w:sz w:val="24"/>
          <w:szCs w:val="24"/>
        </w:rPr>
        <w:t>Informācija par e-adreses aktivizēšanu un lietošanu</w:t>
      </w:r>
      <w:r w:rsidRPr="00FB5697">
        <w:rPr>
          <w:rFonts w:ascii="Times New Roman" w:hAnsi="Times New Roman"/>
          <w:sz w:val="24"/>
          <w:szCs w:val="24"/>
        </w:rPr>
        <w:t xml:space="preserve"> </w:t>
      </w:r>
      <w:r w:rsidR="00BF1DD4">
        <w:rPr>
          <w:rFonts w:ascii="Times New Roman" w:hAnsi="Times New Roman"/>
          <w:sz w:val="24"/>
          <w:szCs w:val="24"/>
        </w:rPr>
        <w:t xml:space="preserve">ir </w:t>
      </w:r>
      <w:r w:rsidRPr="00FB5697">
        <w:rPr>
          <w:rFonts w:ascii="Times New Roman" w:hAnsi="Times New Roman"/>
          <w:sz w:val="24"/>
          <w:szCs w:val="24"/>
        </w:rPr>
        <w:t xml:space="preserve">pieejama: </w:t>
      </w:r>
      <w:hyperlink r:id="rId7" w:history="1">
        <w:r w:rsidRPr="00FB5697">
          <w:rPr>
            <w:rStyle w:val="Hipersaite"/>
            <w:rFonts w:ascii="Times New Roman" w:hAnsi="Times New Roman"/>
            <w:sz w:val="24"/>
            <w:szCs w:val="24"/>
          </w:rPr>
          <w:t>https://mana.latvija.lv/e-adrese/</w:t>
        </w:r>
      </w:hyperlink>
      <w:r w:rsidRPr="00FB5697">
        <w:rPr>
          <w:rFonts w:ascii="Times New Roman" w:hAnsi="Times New Roman"/>
          <w:sz w:val="24"/>
          <w:szCs w:val="24"/>
        </w:rPr>
        <w:t xml:space="preserve">. </w:t>
      </w:r>
    </w:p>
    <w:p w:rsidR="00BA3CE0" w:rsidRDefault="00F355D9" w:rsidP="00BA3CE0">
      <w:pPr>
        <w:pStyle w:val="Sarakstarindkop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B5697">
        <w:rPr>
          <w:rFonts w:ascii="Times New Roman" w:hAnsi="Times New Roman"/>
          <w:sz w:val="24"/>
          <w:szCs w:val="24"/>
        </w:rPr>
        <w:t xml:space="preserve">Papildus informējam, ka </w:t>
      </w:r>
      <w:hyperlink r:id="rId8" w:history="1">
        <w:r w:rsidRPr="00FB5697">
          <w:rPr>
            <w:rStyle w:val="Hipersaite"/>
            <w:rFonts w:ascii="Times New Roman" w:hAnsi="Times New Roman"/>
            <w:sz w:val="24"/>
            <w:szCs w:val="24"/>
          </w:rPr>
          <w:t>VISS portālā</w:t>
        </w:r>
      </w:hyperlink>
      <w:r w:rsidRPr="00FB5697">
        <w:rPr>
          <w:rFonts w:ascii="Times New Roman" w:hAnsi="Times New Roman"/>
          <w:sz w:val="24"/>
          <w:szCs w:val="24"/>
        </w:rPr>
        <w:t xml:space="preserve"> ir publicēta informācija par e-adreses </w:t>
      </w:r>
      <w:proofErr w:type="spellStart"/>
      <w:r w:rsidRPr="00FB5697">
        <w:rPr>
          <w:rFonts w:ascii="Times New Roman" w:hAnsi="Times New Roman"/>
          <w:sz w:val="24"/>
          <w:szCs w:val="24"/>
        </w:rPr>
        <w:t>baneriem</w:t>
      </w:r>
      <w:proofErr w:type="spellEnd"/>
      <w:r w:rsidRPr="00FB5697">
        <w:rPr>
          <w:rFonts w:ascii="Times New Roman" w:hAnsi="Times New Roman"/>
          <w:sz w:val="24"/>
          <w:szCs w:val="24"/>
        </w:rPr>
        <w:t xml:space="preserve">, kurus iestādes var ievietot mājas lapās vai kādā citā resursā. Aicinām skatīt VISS portālā sadaļā </w:t>
      </w:r>
      <w:hyperlink r:id="rId9" w:anchor="show2" w:history="1">
        <w:r w:rsidRPr="00FB5697">
          <w:rPr>
            <w:rStyle w:val="Hipersaite"/>
            <w:rFonts w:ascii="Times New Roman" w:hAnsi="Times New Roman"/>
            <w:sz w:val="24"/>
            <w:szCs w:val="24"/>
          </w:rPr>
          <w:t>“E-adreses dokumentācija”</w:t>
        </w:r>
      </w:hyperlink>
      <w:r w:rsidRPr="00FB5697">
        <w:rPr>
          <w:rFonts w:ascii="Times New Roman" w:hAnsi="Times New Roman"/>
          <w:sz w:val="24"/>
          <w:szCs w:val="24"/>
        </w:rPr>
        <w:t xml:space="preserve"> zem virsraksta “JAUNUMS! – ārēja saite, kas norāda uz konkrētu adresātu (iestādi)”, kur ir pieejami divi funkcionējošu </w:t>
      </w:r>
      <w:proofErr w:type="spellStart"/>
      <w:r w:rsidRPr="00FB5697">
        <w:rPr>
          <w:rFonts w:ascii="Times New Roman" w:hAnsi="Times New Roman"/>
          <w:sz w:val="24"/>
          <w:szCs w:val="24"/>
        </w:rPr>
        <w:t>baneru</w:t>
      </w:r>
      <w:proofErr w:type="spellEnd"/>
      <w:r w:rsidRPr="00FB5697">
        <w:rPr>
          <w:rFonts w:ascii="Times New Roman" w:hAnsi="Times New Roman"/>
          <w:sz w:val="24"/>
          <w:szCs w:val="24"/>
        </w:rPr>
        <w:t xml:space="preserve"> paraugi. </w:t>
      </w:r>
      <w:r w:rsidRPr="00FB5697">
        <w:rPr>
          <w:rFonts w:ascii="Times New Roman" w:hAnsi="Times New Roman"/>
          <w:sz w:val="24"/>
          <w:szCs w:val="24"/>
        </w:rPr>
        <w:t xml:space="preserve">Uzspiežot uz šī </w:t>
      </w:r>
      <w:proofErr w:type="spellStart"/>
      <w:r w:rsidRPr="00FB5697">
        <w:rPr>
          <w:rFonts w:ascii="Times New Roman" w:hAnsi="Times New Roman"/>
          <w:sz w:val="24"/>
          <w:szCs w:val="24"/>
        </w:rPr>
        <w:t>banera</w:t>
      </w:r>
      <w:proofErr w:type="spellEnd"/>
      <w:r w:rsidRPr="00FB5697">
        <w:rPr>
          <w:rFonts w:ascii="Times New Roman" w:hAnsi="Times New Roman"/>
          <w:sz w:val="24"/>
          <w:szCs w:val="24"/>
        </w:rPr>
        <w:t xml:space="preserve">, lietotājam tiktu piedāvāts autentificēties portālā latvija.lv un rakstīt e-adreses ziņojumu. </w:t>
      </w:r>
    </w:p>
    <w:p w:rsidR="00BA3CE0" w:rsidRPr="00FB5697" w:rsidRDefault="00F355D9" w:rsidP="00BA3CE0">
      <w:pPr>
        <w:pStyle w:val="Sarakstarindkopa"/>
        <w:numPr>
          <w:ilvl w:val="0"/>
          <w:numId w:val="1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B5697">
        <w:rPr>
          <w:rFonts w:ascii="Times New Roman" w:hAnsi="Times New Roman"/>
          <w:sz w:val="24"/>
          <w:szCs w:val="24"/>
        </w:rPr>
        <w:t xml:space="preserve">Tehniskais e-adreses atbalsts ir pieejams: </w:t>
      </w:r>
      <w:r w:rsidR="00074BF5">
        <w:rPr>
          <w:rFonts w:ascii="Times New Roman" w:hAnsi="Times New Roman"/>
          <w:i/>
          <w:sz w:val="24"/>
          <w:szCs w:val="24"/>
        </w:rPr>
        <w:t>Valsts reģionālās a</w:t>
      </w:r>
      <w:r w:rsidRPr="00FB5697">
        <w:rPr>
          <w:rFonts w:ascii="Times New Roman" w:hAnsi="Times New Roman"/>
          <w:i/>
          <w:sz w:val="24"/>
          <w:szCs w:val="24"/>
        </w:rPr>
        <w:t xml:space="preserve">ttīstības aģentūra, Tālr. 66155505, </w:t>
      </w:r>
      <w:hyperlink r:id="rId10" w:history="1">
        <w:r w:rsidRPr="00FB5697">
          <w:rPr>
            <w:rStyle w:val="Hipersaite"/>
            <w:rFonts w:ascii="Times New Roman" w:hAnsi="Times New Roman"/>
            <w:i/>
            <w:sz w:val="24"/>
            <w:szCs w:val="24"/>
          </w:rPr>
          <w:t>atbalsts@vraa.gov.lv</w:t>
        </w:r>
      </w:hyperlink>
      <w:r w:rsidR="00DC1068" w:rsidRPr="001D766B">
        <w:rPr>
          <w:rFonts w:ascii="Times New Roman" w:hAnsi="Times New Roman"/>
          <w:sz w:val="24"/>
        </w:rPr>
        <w:t>.</w:t>
      </w:r>
    </w:p>
    <w:p w:rsidR="00BA3CE0" w:rsidRDefault="00BA3CE0" w:rsidP="00FB569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FB5697" w:rsidRDefault="00F355D9" w:rsidP="00FB569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B5697">
        <w:rPr>
          <w:rFonts w:ascii="Times New Roman" w:hAnsi="Times New Roman"/>
          <w:b/>
          <w:bCs/>
          <w:sz w:val="24"/>
        </w:rPr>
        <w:t xml:space="preserve">Informācija par </w:t>
      </w:r>
      <w:proofErr w:type="spellStart"/>
      <w:r w:rsidRPr="00FB5697">
        <w:rPr>
          <w:rFonts w:ascii="Times New Roman" w:hAnsi="Times New Roman"/>
          <w:b/>
          <w:bCs/>
          <w:sz w:val="24"/>
        </w:rPr>
        <w:t>eParaksts</w:t>
      </w:r>
      <w:proofErr w:type="spellEnd"/>
      <w:r w:rsidRPr="00FB5697">
        <w:rPr>
          <w:rFonts w:ascii="Times New Roman" w:hAnsi="Times New Roman"/>
          <w:b/>
          <w:bCs/>
          <w:sz w:val="24"/>
        </w:rPr>
        <w:t xml:space="preserve"> lietošanu un pieejamajiem pakalpojumiem</w:t>
      </w:r>
      <w:r w:rsidRPr="001D766B">
        <w:rPr>
          <w:rFonts w:ascii="Times New Roman" w:hAnsi="Times New Roman"/>
          <w:sz w:val="24"/>
        </w:rPr>
        <w:t xml:space="preserve"> ir pieejama </w:t>
      </w:r>
      <w:hyperlink r:id="rId11" w:history="1">
        <w:r w:rsidRPr="001D766B">
          <w:rPr>
            <w:rStyle w:val="Hipersaite"/>
            <w:rFonts w:ascii="Times New Roman" w:hAnsi="Times New Roman"/>
            <w:sz w:val="24"/>
          </w:rPr>
          <w:t>https://www.eparaksts.lv/lv/</w:t>
        </w:r>
      </w:hyperlink>
      <w:r w:rsidR="0006521E">
        <w:rPr>
          <w:rFonts w:ascii="Times New Roman" w:hAnsi="Times New Roman"/>
          <w:sz w:val="24"/>
        </w:rPr>
        <w:t>:</w:t>
      </w:r>
    </w:p>
    <w:p w:rsidR="00FB5697" w:rsidRPr="001D766B" w:rsidRDefault="00F355D9" w:rsidP="00FB5697">
      <w:pPr>
        <w:pStyle w:val="Sarakstarindkopa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color w:val="4C444F"/>
          <w:sz w:val="24"/>
        </w:rPr>
      </w:pPr>
      <w:hyperlink r:id="rId12" w:history="1">
        <w:proofErr w:type="spellStart"/>
        <w:r w:rsidRPr="0006521E">
          <w:rPr>
            <w:rStyle w:val="Hipersaite"/>
            <w:rFonts w:ascii="Times New Roman" w:hAnsi="Times New Roman" w:cs="Times New Roman"/>
            <w:sz w:val="24"/>
          </w:rPr>
          <w:t>eID</w:t>
        </w:r>
        <w:proofErr w:type="spellEnd"/>
        <w:r w:rsidRPr="0006521E">
          <w:rPr>
            <w:rStyle w:val="Hipersaite"/>
            <w:rFonts w:ascii="Times New Roman" w:hAnsi="Times New Roman" w:cs="Times New Roman"/>
            <w:sz w:val="24"/>
          </w:rPr>
          <w:t xml:space="preserve"> karte</w:t>
        </w:r>
      </w:hyperlink>
      <w:r w:rsidRPr="001D766B">
        <w:rPr>
          <w:rFonts w:ascii="Times New Roman" w:hAnsi="Times New Roman" w:cs="Times New Roman"/>
          <w:color w:val="4C444F"/>
          <w:sz w:val="24"/>
        </w:rPr>
        <w:t xml:space="preserve"> </w:t>
      </w:r>
      <w:r w:rsidRPr="001D766B">
        <w:rPr>
          <w:rFonts w:ascii="Times New Roman" w:hAnsi="Times New Roman" w:cs="Times New Roman"/>
          <w:sz w:val="24"/>
        </w:rPr>
        <w:t xml:space="preserve">ar aktivizētu e-parakstu (izsniegti PIN kodi); </w:t>
      </w:r>
    </w:p>
    <w:p w:rsidR="00FB5697" w:rsidRPr="001D766B" w:rsidRDefault="00F355D9" w:rsidP="00FB5697">
      <w:pPr>
        <w:pStyle w:val="Sarakstarindkopa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mobilā lietotne </w:t>
      </w:r>
      <w:r w:rsidRPr="001D766B">
        <w:rPr>
          <w:rFonts w:ascii="Times New Roman" w:hAnsi="Times New Roman" w:cs="Times New Roman"/>
          <w:sz w:val="24"/>
        </w:rPr>
        <w:t>«</w:t>
      </w:r>
      <w:proofErr w:type="spellStart"/>
      <w:r>
        <w:rPr>
          <w:rStyle w:val="Hipersaite"/>
          <w:rFonts w:ascii="Times New Roman" w:hAnsi="Times New Roman" w:cs="Times New Roman"/>
          <w:sz w:val="24"/>
        </w:rPr>
        <w:fldChar w:fldCharType="begin"/>
      </w:r>
      <w:r>
        <w:rPr>
          <w:rStyle w:val="Hipersaite"/>
          <w:rFonts w:ascii="Times New Roman" w:hAnsi="Times New Roman" w:cs="Times New Roman"/>
          <w:sz w:val="24"/>
        </w:rPr>
        <w:instrText xml:space="preserve"> HYPERLINK "https://www.eparaksts.lv/lv/Produkti/Privatpersonam/mid/apraksts" </w:instrText>
      </w:r>
      <w:r>
        <w:rPr>
          <w:rStyle w:val="Hipersaite"/>
          <w:rFonts w:ascii="Times New Roman" w:hAnsi="Times New Roman" w:cs="Times New Roman"/>
          <w:sz w:val="24"/>
        </w:rPr>
        <w:fldChar w:fldCharType="separate"/>
      </w:r>
      <w:r w:rsidRPr="001D766B">
        <w:rPr>
          <w:rStyle w:val="Hipersaite"/>
          <w:rFonts w:ascii="Times New Roman" w:hAnsi="Times New Roman" w:cs="Times New Roman"/>
          <w:sz w:val="24"/>
        </w:rPr>
        <w:t>eParaksts</w:t>
      </w:r>
      <w:proofErr w:type="spellEnd"/>
      <w:r w:rsidRPr="001D766B">
        <w:rPr>
          <w:rStyle w:val="Hipersaite"/>
          <w:rFonts w:ascii="Times New Roman" w:hAnsi="Times New Roman" w:cs="Times New Roman"/>
          <w:sz w:val="24"/>
        </w:rPr>
        <w:t xml:space="preserve"> </w:t>
      </w:r>
      <w:proofErr w:type="spellStart"/>
      <w:r w:rsidRPr="001D766B">
        <w:rPr>
          <w:rStyle w:val="Hipersaite"/>
          <w:rFonts w:ascii="Times New Roman" w:hAnsi="Times New Roman" w:cs="Times New Roman"/>
          <w:sz w:val="24"/>
        </w:rPr>
        <w:t>mob</w:t>
      </w:r>
      <w:r w:rsidRPr="001D766B">
        <w:rPr>
          <w:rStyle w:val="Hipersaite"/>
          <w:rFonts w:ascii="Times New Roman" w:hAnsi="Times New Roman" w:cs="Times New Roman"/>
          <w:sz w:val="24"/>
        </w:rPr>
        <w:t>ile</w:t>
      </w:r>
      <w:proofErr w:type="spellEnd"/>
      <w:r>
        <w:rPr>
          <w:rStyle w:val="Hipersaite"/>
          <w:rFonts w:ascii="Times New Roman" w:hAnsi="Times New Roman" w:cs="Times New Roman"/>
          <w:sz w:val="24"/>
        </w:rPr>
        <w:fldChar w:fldCharType="end"/>
      </w:r>
      <w:r w:rsidRPr="001D766B">
        <w:rPr>
          <w:rFonts w:ascii="Times New Roman" w:hAnsi="Times New Roman" w:cs="Times New Roman"/>
          <w:sz w:val="24"/>
        </w:rPr>
        <w:t>» (identitātes apliecināšanai) un «</w:t>
      </w:r>
      <w:proofErr w:type="spellStart"/>
      <w:r>
        <w:rPr>
          <w:rStyle w:val="Hipersaite"/>
          <w:rFonts w:ascii="Times New Roman" w:hAnsi="Times New Roman" w:cs="Times New Roman"/>
          <w:sz w:val="24"/>
        </w:rPr>
        <w:fldChar w:fldCharType="begin"/>
      </w:r>
      <w:r>
        <w:rPr>
          <w:rStyle w:val="Hipersaite"/>
          <w:rFonts w:ascii="Times New Roman" w:hAnsi="Times New Roman" w:cs="Times New Roman"/>
          <w:sz w:val="24"/>
        </w:rPr>
        <w:instrText xml:space="preserve"> HYPERLINK "https://www.eparaksts.lv/lv/Produkti/Privatpersonam/eParakstsLV/eParakstsLV_apraksts_" </w:instrText>
      </w:r>
      <w:r>
        <w:rPr>
          <w:rStyle w:val="Hipersaite"/>
          <w:rFonts w:ascii="Times New Roman" w:hAnsi="Times New Roman" w:cs="Times New Roman"/>
          <w:sz w:val="24"/>
        </w:rPr>
        <w:fldChar w:fldCharType="separate"/>
      </w:r>
      <w:r w:rsidRPr="001D766B">
        <w:rPr>
          <w:rStyle w:val="Hipersaite"/>
          <w:rFonts w:ascii="Times New Roman" w:hAnsi="Times New Roman" w:cs="Times New Roman"/>
          <w:sz w:val="24"/>
        </w:rPr>
        <w:t>eParakstsLV</w:t>
      </w:r>
      <w:proofErr w:type="spellEnd"/>
      <w:r>
        <w:rPr>
          <w:rStyle w:val="Hipersaite"/>
          <w:rFonts w:ascii="Times New Roman" w:hAnsi="Times New Roman" w:cs="Times New Roman"/>
          <w:sz w:val="24"/>
        </w:rPr>
        <w:fldChar w:fldCharType="end"/>
      </w:r>
      <w:r w:rsidRPr="001D766B">
        <w:rPr>
          <w:rFonts w:ascii="Times New Roman" w:hAnsi="Times New Roman" w:cs="Times New Roman"/>
          <w:sz w:val="24"/>
        </w:rPr>
        <w:t>» (dokumentu e-parakstīšanai)</w:t>
      </w:r>
      <w:r>
        <w:rPr>
          <w:rFonts w:ascii="Times New Roman" w:hAnsi="Times New Roman" w:cs="Times New Roman"/>
          <w:sz w:val="24"/>
        </w:rPr>
        <w:t>;</w:t>
      </w:r>
    </w:p>
    <w:p w:rsidR="00FB5697" w:rsidRPr="001D766B" w:rsidRDefault="00F355D9" w:rsidP="00FB5697">
      <w:pPr>
        <w:pStyle w:val="Sarakstarindkopa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1D766B">
        <w:rPr>
          <w:rFonts w:ascii="Times New Roman" w:hAnsi="Times New Roman" w:cs="Times New Roman"/>
          <w:sz w:val="24"/>
        </w:rPr>
        <w:t>«</w:t>
      </w:r>
      <w:proofErr w:type="spellStart"/>
      <w:r>
        <w:rPr>
          <w:rStyle w:val="Hipersaite"/>
          <w:rFonts w:ascii="Times New Roman" w:hAnsi="Times New Roman" w:cs="Times New Roman"/>
          <w:sz w:val="24"/>
        </w:rPr>
        <w:fldChar w:fldCharType="begin"/>
      </w:r>
      <w:r>
        <w:rPr>
          <w:rStyle w:val="Hipersaite"/>
          <w:rFonts w:ascii="Times New Roman" w:hAnsi="Times New Roman" w:cs="Times New Roman"/>
          <w:sz w:val="24"/>
        </w:rPr>
        <w:instrText xml:space="preserve"> HYPERLINK "https://www.eparaksts.lv/lv/Produkti/Jur_per/eparaksts_kart</w:instrText>
      </w:r>
      <w:r>
        <w:rPr>
          <w:rStyle w:val="Hipersaite"/>
          <w:rFonts w:ascii="Times New Roman" w:hAnsi="Times New Roman" w:cs="Times New Roman"/>
          <w:sz w:val="24"/>
        </w:rPr>
        <w:instrText xml:space="preserve">e/apraksts" </w:instrText>
      </w:r>
      <w:r>
        <w:rPr>
          <w:rStyle w:val="Hipersaite"/>
          <w:rFonts w:ascii="Times New Roman" w:hAnsi="Times New Roman" w:cs="Times New Roman"/>
          <w:sz w:val="24"/>
        </w:rPr>
        <w:fldChar w:fldCharType="separate"/>
      </w:r>
      <w:r w:rsidRPr="001D766B">
        <w:rPr>
          <w:rStyle w:val="Hipersaite"/>
          <w:rFonts w:ascii="Times New Roman" w:hAnsi="Times New Roman" w:cs="Times New Roman"/>
          <w:sz w:val="24"/>
        </w:rPr>
        <w:t>eParaksts</w:t>
      </w:r>
      <w:proofErr w:type="spellEnd"/>
      <w:r>
        <w:rPr>
          <w:rStyle w:val="Hipersaite"/>
          <w:rFonts w:ascii="Times New Roman" w:hAnsi="Times New Roman" w:cs="Times New Roman"/>
          <w:sz w:val="24"/>
        </w:rPr>
        <w:fldChar w:fldCharType="end"/>
      </w:r>
      <w:r w:rsidRPr="001D766B">
        <w:rPr>
          <w:rFonts w:ascii="Times New Roman" w:hAnsi="Times New Roman" w:cs="Times New Roman"/>
          <w:sz w:val="24"/>
        </w:rPr>
        <w:t>» karte (juridisk</w:t>
      </w:r>
      <w:r w:rsidR="0006521E">
        <w:rPr>
          <w:rFonts w:ascii="Times New Roman" w:hAnsi="Times New Roman" w:cs="Times New Roman"/>
          <w:sz w:val="24"/>
        </w:rPr>
        <w:t>ām personām un iestādēm).</w:t>
      </w:r>
    </w:p>
    <w:p w:rsidR="00FB5697" w:rsidRPr="001D766B" w:rsidRDefault="00FB5697" w:rsidP="002E1B0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5697" w:rsidRPr="00BA3CE0" w:rsidRDefault="00F355D9" w:rsidP="00522E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CE0">
        <w:rPr>
          <w:rFonts w:ascii="Times New Roman" w:hAnsi="Times New Roman"/>
          <w:sz w:val="24"/>
          <w:szCs w:val="24"/>
        </w:rPr>
        <w:t xml:space="preserve">Lūdzam ministrijas </w:t>
      </w:r>
      <w:r w:rsidR="00BA3CE0" w:rsidRPr="00BA3CE0">
        <w:rPr>
          <w:rFonts w:ascii="Times New Roman" w:hAnsi="Times New Roman"/>
          <w:sz w:val="24"/>
          <w:szCs w:val="24"/>
        </w:rPr>
        <w:t xml:space="preserve">informāciju par </w:t>
      </w:r>
      <w:r w:rsidR="00BA3CE0">
        <w:rPr>
          <w:rFonts w:ascii="Times New Roman" w:hAnsi="Times New Roman"/>
          <w:sz w:val="24"/>
          <w:szCs w:val="24"/>
        </w:rPr>
        <w:t xml:space="preserve">digitālo risinājumu lietošanu </w:t>
      </w:r>
      <w:r w:rsidR="00BA3CE0" w:rsidRPr="00BA3CE0">
        <w:rPr>
          <w:rFonts w:ascii="Times New Roman" w:hAnsi="Times New Roman"/>
          <w:sz w:val="24"/>
          <w:szCs w:val="24"/>
        </w:rPr>
        <w:t xml:space="preserve">pārsūtīt </w:t>
      </w:r>
      <w:r w:rsidR="00BA3CE0">
        <w:rPr>
          <w:rFonts w:ascii="Times New Roman" w:hAnsi="Times New Roman"/>
          <w:sz w:val="24"/>
          <w:szCs w:val="24"/>
        </w:rPr>
        <w:t>savām</w:t>
      </w:r>
      <w:r w:rsidRPr="00BA3CE0">
        <w:rPr>
          <w:rFonts w:ascii="Times New Roman" w:hAnsi="Times New Roman"/>
          <w:sz w:val="24"/>
          <w:szCs w:val="24"/>
        </w:rPr>
        <w:t xml:space="preserve"> padotības iestādēm</w:t>
      </w:r>
      <w:r w:rsidR="00653F05">
        <w:rPr>
          <w:rFonts w:ascii="Times New Roman" w:hAnsi="Times New Roman"/>
          <w:sz w:val="24"/>
          <w:szCs w:val="24"/>
        </w:rPr>
        <w:t xml:space="preserve">, kā arī pašvaldības informēt savas iestādes, lai pēc iespējas saziņu ar iedzīvotājiem </w:t>
      </w:r>
      <w:r w:rsidR="00043EAD">
        <w:rPr>
          <w:rFonts w:ascii="Times New Roman" w:hAnsi="Times New Roman"/>
          <w:sz w:val="24"/>
          <w:szCs w:val="24"/>
        </w:rPr>
        <w:t>būtu iespējams veikt</w:t>
      </w:r>
      <w:r w:rsidR="001111EF">
        <w:rPr>
          <w:rFonts w:ascii="Times New Roman" w:hAnsi="Times New Roman"/>
          <w:sz w:val="24"/>
          <w:szCs w:val="24"/>
        </w:rPr>
        <w:t xml:space="preserve"> attālināti, tādējādi nodrošinot augstāku valsts un pašvaldību pakalpojumu </w:t>
      </w:r>
      <w:r w:rsidR="00A2048D">
        <w:rPr>
          <w:rFonts w:ascii="Times New Roman" w:hAnsi="Times New Roman"/>
          <w:sz w:val="24"/>
          <w:szCs w:val="24"/>
        </w:rPr>
        <w:t xml:space="preserve">pieejamību </w:t>
      </w:r>
      <w:r w:rsidR="001111EF">
        <w:rPr>
          <w:rFonts w:ascii="Times New Roman" w:hAnsi="Times New Roman"/>
          <w:sz w:val="24"/>
          <w:szCs w:val="24"/>
        </w:rPr>
        <w:t xml:space="preserve">un </w:t>
      </w:r>
      <w:r w:rsidR="00A2048D">
        <w:rPr>
          <w:rFonts w:ascii="Times New Roman" w:hAnsi="Times New Roman"/>
          <w:sz w:val="24"/>
          <w:szCs w:val="24"/>
        </w:rPr>
        <w:t xml:space="preserve">kvalitāti </w:t>
      </w:r>
      <w:r w:rsidR="001111EF">
        <w:rPr>
          <w:rFonts w:ascii="Times New Roman" w:hAnsi="Times New Roman"/>
          <w:sz w:val="24"/>
          <w:szCs w:val="24"/>
        </w:rPr>
        <w:t>iedzīvotājiem.</w:t>
      </w:r>
    </w:p>
    <w:p w:rsidR="00FB5697" w:rsidRPr="001D766B" w:rsidRDefault="00FB5697" w:rsidP="00522E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6F45" w:rsidRDefault="00F355D9" w:rsidP="004C2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Pielikumā</w:t>
      </w:r>
      <w:r w:rsidR="00DF2904">
        <w:rPr>
          <w:rFonts w:ascii="Times New Roman" w:hAnsi="Times New Roman"/>
          <w:sz w:val="24"/>
        </w:rPr>
        <w:t xml:space="preserve"> ir</w:t>
      </w:r>
      <w:r>
        <w:rPr>
          <w:rFonts w:ascii="Times New Roman" w:hAnsi="Times New Roman"/>
          <w:sz w:val="24"/>
        </w:rPr>
        <w:t xml:space="preserve"> pievienota informācija par dažādiem digitālajiem risinājumiem valsts</w:t>
      </w:r>
      <w:r w:rsidR="00612732">
        <w:rPr>
          <w:rFonts w:ascii="Times New Roman" w:hAnsi="Times New Roman"/>
          <w:sz w:val="24"/>
        </w:rPr>
        <w:t xml:space="preserve"> </w:t>
      </w:r>
      <w:r w:rsidR="00DF2904">
        <w:rPr>
          <w:rFonts w:ascii="Times New Roman" w:hAnsi="Times New Roman"/>
          <w:sz w:val="24"/>
        </w:rPr>
        <w:t>un privātpersonu saziņai:</w:t>
      </w:r>
    </w:p>
    <w:p w:rsidR="00DF2904" w:rsidRDefault="00F355D9" w:rsidP="004C2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Pielikums Nr. 1 “</w:t>
      </w:r>
      <w:r w:rsidRPr="00DF2904">
        <w:rPr>
          <w:rFonts w:ascii="Times New Roman" w:hAnsi="Times New Roman"/>
          <w:sz w:val="24"/>
        </w:rPr>
        <w:t>I</w:t>
      </w:r>
      <w:r w:rsidRPr="00DF2904">
        <w:rPr>
          <w:rFonts w:ascii="Times New Roman" w:hAnsi="Times New Roman"/>
          <w:sz w:val="24"/>
        </w:rPr>
        <w:t>nformācija iestāžu darbiniekiem par digitālajiem risinājumiem</w:t>
      </w:r>
      <w:r>
        <w:rPr>
          <w:rFonts w:ascii="Times New Roman" w:hAnsi="Times New Roman"/>
          <w:sz w:val="24"/>
        </w:rPr>
        <w:t>” uz 2 lapām.</w:t>
      </w:r>
    </w:p>
    <w:p w:rsidR="00DF2904" w:rsidRDefault="00DF2904" w:rsidP="004C2D02">
      <w:pPr>
        <w:jc w:val="both"/>
        <w:rPr>
          <w:rFonts w:ascii="Times New Roman" w:hAnsi="Times New Roman"/>
          <w:sz w:val="24"/>
        </w:rPr>
      </w:pPr>
    </w:p>
    <w:p w:rsidR="00D168DD" w:rsidRPr="001D766B" w:rsidRDefault="00F355D9" w:rsidP="00D168DD">
      <w:pPr>
        <w:spacing w:after="0"/>
        <w:rPr>
          <w:rFonts w:ascii="Times New Roman" w:hAnsi="Times New Roman"/>
          <w:sz w:val="24"/>
        </w:rPr>
      </w:pPr>
      <w:r w:rsidRPr="001D766B">
        <w:rPr>
          <w:rFonts w:ascii="Times New Roman" w:hAnsi="Times New Roman"/>
          <w:sz w:val="24"/>
        </w:rPr>
        <w:t>Valsts sekretāra vietnieks informācijas</w:t>
      </w:r>
    </w:p>
    <w:p w:rsidR="00D168DD" w:rsidRPr="001D766B" w:rsidRDefault="00F355D9" w:rsidP="00D168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1D766B">
        <w:rPr>
          <w:rFonts w:ascii="Times New Roman" w:hAnsi="Times New Roman"/>
          <w:sz w:val="24"/>
        </w:rPr>
        <w:t>n komunikācijas tehnoloģiju jautājumos</w:t>
      </w:r>
      <w:r w:rsidRPr="001D766B">
        <w:rPr>
          <w:rFonts w:ascii="Times New Roman" w:hAnsi="Times New Roman"/>
          <w:sz w:val="24"/>
        </w:rPr>
        <w:tab/>
      </w:r>
      <w:r w:rsidRPr="001D766B">
        <w:rPr>
          <w:rFonts w:ascii="Times New Roman" w:hAnsi="Times New Roman"/>
          <w:sz w:val="24"/>
        </w:rPr>
        <w:tab/>
      </w:r>
      <w:r w:rsidRPr="001D766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D766B">
        <w:rPr>
          <w:rFonts w:ascii="Times New Roman" w:hAnsi="Times New Roman"/>
          <w:sz w:val="24"/>
        </w:rPr>
        <w:tab/>
        <w:t xml:space="preserve">Āris </w:t>
      </w:r>
      <w:proofErr w:type="spellStart"/>
      <w:r w:rsidRPr="001D766B">
        <w:rPr>
          <w:rFonts w:ascii="Times New Roman" w:hAnsi="Times New Roman"/>
          <w:sz w:val="24"/>
        </w:rPr>
        <w:t>Dzērvāns</w:t>
      </w:r>
      <w:proofErr w:type="spellEnd"/>
    </w:p>
    <w:p w:rsidR="00E80A25" w:rsidRDefault="00E80A25" w:rsidP="00E80A25">
      <w:pPr>
        <w:rPr>
          <w:rFonts w:ascii="Times New Roman" w:hAnsi="Times New Roman"/>
          <w:sz w:val="24"/>
          <w:szCs w:val="24"/>
        </w:rPr>
      </w:pPr>
    </w:p>
    <w:p w:rsidR="00FB7B9F" w:rsidRDefault="00FB7B9F" w:rsidP="00E80A25">
      <w:pPr>
        <w:rPr>
          <w:rFonts w:ascii="Times New Roman" w:hAnsi="Times New Roman"/>
          <w:sz w:val="24"/>
          <w:szCs w:val="24"/>
        </w:rPr>
      </w:pPr>
    </w:p>
    <w:p w:rsidR="001D766B" w:rsidRPr="001D766B" w:rsidRDefault="00F355D9" w:rsidP="001D766B">
      <w:pPr>
        <w:spacing w:after="0" w:line="240" w:lineRule="auto"/>
        <w:rPr>
          <w:rFonts w:ascii="Times New Roman" w:hAnsi="Times New Roman"/>
          <w:sz w:val="20"/>
          <w:szCs w:val="24"/>
        </w:rPr>
      </w:pPr>
      <w:proofErr w:type="spellStart"/>
      <w:r w:rsidRPr="001D766B">
        <w:rPr>
          <w:rFonts w:ascii="Times New Roman" w:hAnsi="Times New Roman"/>
          <w:sz w:val="20"/>
          <w:szCs w:val="24"/>
        </w:rPr>
        <w:t>Grospine</w:t>
      </w:r>
      <w:proofErr w:type="spellEnd"/>
      <w:r w:rsidRPr="001D766B">
        <w:rPr>
          <w:rFonts w:ascii="Times New Roman" w:hAnsi="Times New Roman"/>
          <w:sz w:val="20"/>
          <w:szCs w:val="24"/>
        </w:rPr>
        <w:t>, 66016790,</w:t>
      </w:r>
    </w:p>
    <w:p w:rsidR="001D766B" w:rsidRPr="001D766B" w:rsidRDefault="00F355D9" w:rsidP="001D766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D766B">
        <w:rPr>
          <w:rFonts w:ascii="Times New Roman" w:hAnsi="Times New Roman"/>
          <w:sz w:val="20"/>
          <w:szCs w:val="24"/>
        </w:rPr>
        <w:t>inese.grospine@varam.gov.lv</w:t>
      </w:r>
    </w:p>
    <w:p w:rsidR="00E80A25" w:rsidRPr="001D766B" w:rsidRDefault="00E80A25" w:rsidP="00E80A2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41E26" w:rsidTr="00796CFC">
        <w:trPr>
          <w:cantSplit/>
          <w:trHeight w:val="579"/>
        </w:trPr>
        <w:tc>
          <w:tcPr>
            <w:tcW w:w="8222" w:type="dxa"/>
          </w:tcPr>
          <w:p w:rsidR="00ED03CB" w:rsidRPr="001D766B" w:rsidRDefault="00F355D9" w:rsidP="00DF2904">
            <w:pPr>
              <w:pStyle w:val="Pamattekstsaratkpi"/>
              <w:ind w:left="0"/>
            </w:pPr>
            <w:bookmarkStart w:id="1" w:name="edoc_info" w:colFirst="0" w:colLast="0"/>
            <w:r w:rsidRPr="001D766B">
              <w:t xml:space="preserve">ŠIS DOKUMENTS IR ELEKTRONISKI </w:t>
            </w:r>
            <w:r w:rsidRPr="001D766B">
              <w:t>PARAKSTĪTS AR DROŠU ELEKTRONISKO PARAKSTU UN SATUR LAIKA ZĪMOGU</w:t>
            </w:r>
          </w:p>
        </w:tc>
      </w:tr>
      <w:bookmarkEnd w:id="1"/>
    </w:tbl>
    <w:p w:rsidR="00ED03CB" w:rsidRDefault="00F355D9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03CB" w:rsidRPr="00ED03CB" w:rsidRDefault="00F355D9" w:rsidP="00ED03CB">
      <w:pPr>
        <w:jc w:val="right"/>
        <w:rPr>
          <w:i/>
          <w:color w:val="4C444F"/>
          <w:szCs w:val="24"/>
        </w:rPr>
      </w:pPr>
      <w:r>
        <w:rPr>
          <w:color w:val="4C444F"/>
          <w:szCs w:val="24"/>
        </w:rPr>
        <w:lastRenderedPageBreak/>
        <w:t xml:space="preserve">Pielikums Nr. 1 </w:t>
      </w:r>
      <w:r>
        <w:rPr>
          <w:i/>
          <w:color w:val="4C444F"/>
          <w:szCs w:val="24"/>
        </w:rPr>
        <w:t>Informācija iestāžu darbiniekiem par digitālajiem risinājumiem</w:t>
      </w:r>
    </w:p>
    <w:p w:rsidR="00ED03CB" w:rsidRPr="00F005FC" w:rsidRDefault="00F355D9" w:rsidP="00ED03CB">
      <w:pPr>
        <w:jc w:val="both"/>
        <w:rPr>
          <w:color w:val="4C444F"/>
          <w:szCs w:val="24"/>
        </w:rPr>
      </w:pPr>
      <w:r w:rsidRPr="00F005FC">
        <w:rPr>
          <w:color w:val="4C444F"/>
          <w:szCs w:val="24"/>
        </w:rPr>
        <w:t>Šobrīd, kad valstī ir izsludināta ārkārt</w:t>
      </w:r>
      <w:r>
        <w:rPr>
          <w:color w:val="4C444F"/>
          <w:szCs w:val="24"/>
        </w:rPr>
        <w:t>ējā</w:t>
      </w:r>
      <w:r w:rsidRPr="00F005FC">
        <w:rPr>
          <w:color w:val="4C444F"/>
          <w:szCs w:val="24"/>
        </w:rPr>
        <w:t xml:space="preserve"> situācija un tiek piemēroti pasākumi saistībā ar COVID-19 vīrusa i</w:t>
      </w:r>
      <w:r w:rsidRPr="00F005FC">
        <w:rPr>
          <w:color w:val="4C444F"/>
          <w:szCs w:val="24"/>
        </w:rPr>
        <w:t>zplatības ierobežošanu,</w:t>
      </w:r>
      <w:r>
        <w:rPr>
          <w:color w:val="4C444F"/>
          <w:szCs w:val="24"/>
        </w:rPr>
        <w:t xml:space="preserve"> t.sk. daudzi pakalpojumi ir pieejami tikai digitāli,</w:t>
      </w:r>
      <w:r w:rsidRPr="00F005FC">
        <w:rPr>
          <w:color w:val="4C444F"/>
          <w:szCs w:val="24"/>
        </w:rPr>
        <w:t xml:space="preserve"> </w:t>
      </w:r>
      <w:r>
        <w:rPr>
          <w:color w:val="4C444F"/>
          <w:szCs w:val="24"/>
        </w:rPr>
        <w:t>valsts iestāžu un pašvaldību darbinieku</w:t>
      </w:r>
      <w:r w:rsidRPr="00F005FC">
        <w:rPr>
          <w:color w:val="4C444F"/>
          <w:szCs w:val="24"/>
        </w:rPr>
        <w:t xml:space="preserve"> zināšanas un prasmes</w:t>
      </w:r>
      <w:r>
        <w:rPr>
          <w:color w:val="4C444F"/>
          <w:szCs w:val="24"/>
        </w:rPr>
        <w:t xml:space="preserve"> par digitālajiem risinājumiem</w:t>
      </w:r>
      <w:r w:rsidRPr="00F005FC">
        <w:rPr>
          <w:color w:val="4C444F"/>
          <w:szCs w:val="24"/>
        </w:rPr>
        <w:t xml:space="preserve"> ir ļoti</w:t>
      </w:r>
      <w:r>
        <w:rPr>
          <w:color w:val="4C444F"/>
          <w:szCs w:val="24"/>
        </w:rPr>
        <w:t xml:space="preserve"> noderīgas un</w:t>
      </w:r>
      <w:r w:rsidRPr="00F005FC">
        <w:rPr>
          <w:color w:val="4C444F"/>
          <w:szCs w:val="24"/>
        </w:rPr>
        <w:t xml:space="preserve"> </w:t>
      </w:r>
      <w:r>
        <w:rPr>
          <w:color w:val="4C444F"/>
          <w:szCs w:val="24"/>
        </w:rPr>
        <w:t>nepieciešamas ikvienam sabiedrības loceklim.</w:t>
      </w:r>
      <w:r w:rsidRPr="00F005FC">
        <w:rPr>
          <w:color w:val="4C444F"/>
          <w:szCs w:val="24"/>
        </w:rPr>
        <w:t xml:space="preserve"> </w:t>
      </w:r>
      <w:r>
        <w:rPr>
          <w:color w:val="4C444F"/>
          <w:szCs w:val="24"/>
        </w:rPr>
        <w:t>Līdz ar to aicinām Jūs</w:t>
      </w:r>
      <w:r w:rsidRPr="00F005FC">
        <w:rPr>
          <w:color w:val="4C444F"/>
          <w:szCs w:val="24"/>
        </w:rPr>
        <w:t xml:space="preserve"> </w:t>
      </w:r>
      <w:r w:rsidRPr="00FC10F4">
        <w:rPr>
          <w:b/>
          <w:color w:val="4C444F"/>
          <w:szCs w:val="24"/>
        </w:rPr>
        <w:t>palīdzēt un sniegt konsultācijas saviem klientiem, kolēģiem un līdzcilvēkiem par iespējām sazināties ar valsti un saņemt pakalpojumus digitāli.</w:t>
      </w:r>
      <w:r w:rsidRPr="00F005FC">
        <w:rPr>
          <w:color w:val="4C444F"/>
          <w:szCs w:val="24"/>
        </w:rPr>
        <w:t xml:space="preserve"> </w:t>
      </w:r>
    </w:p>
    <w:p w:rsidR="00ED03CB" w:rsidRDefault="00F355D9" w:rsidP="00ED03CB">
      <w:pPr>
        <w:jc w:val="both"/>
        <w:rPr>
          <w:b/>
          <w:bCs/>
          <w:color w:val="4C444F"/>
        </w:rPr>
      </w:pPr>
      <w:r>
        <w:rPr>
          <w:b/>
          <w:bCs/>
          <w:color w:val="4C444F"/>
        </w:rPr>
        <w:t xml:space="preserve">Atgādinām vien par dažām iespējām, ko aicinām izmantot, lai formalitātes ar valsti varētu kārtot attālināti. </w:t>
      </w:r>
      <w:r>
        <w:rPr>
          <w:color w:val="4C444F"/>
          <w:sz w:val="24"/>
          <w:szCs w:val="24"/>
        </w:rPr>
        <w:t>M</w:t>
      </w:r>
      <w:r>
        <w:rPr>
          <w:color w:val="4C444F"/>
          <w:sz w:val="24"/>
          <w:szCs w:val="24"/>
        </w:rPr>
        <w:t>inēto digitālo iespēju un risinājumu izmantošana būtiski atvieglo gan saziņu ar valsts pārvaldes iestādēm, gan arī pakalpojumu saņemšanu, nedodoties uz iestādēm klātienē.</w:t>
      </w:r>
    </w:p>
    <w:p w:rsidR="00ED03CB" w:rsidRDefault="00F355D9" w:rsidP="00ED03CB">
      <w:pPr>
        <w:rPr>
          <w:b/>
          <w:bCs/>
          <w:color w:val="4C444F"/>
        </w:rPr>
      </w:pP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243205</wp:posOffset>
            </wp:positionV>
            <wp:extent cx="2687320" cy="1339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3058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CB" w:rsidRPr="0039746E" w:rsidRDefault="00F355D9" w:rsidP="00ED03CB">
      <w:pPr>
        <w:rPr>
          <w:b/>
          <w:bCs/>
          <w:color w:val="C15920"/>
          <w:sz w:val="28"/>
          <w:szCs w:val="28"/>
        </w:rPr>
      </w:pPr>
      <w:r w:rsidRPr="0039746E">
        <w:rPr>
          <w:b/>
          <w:bCs/>
          <w:color w:val="C15920"/>
          <w:sz w:val="28"/>
          <w:szCs w:val="28"/>
        </w:rPr>
        <w:t xml:space="preserve">Vietne </w:t>
      </w:r>
      <w:hyperlink r:id="rId14" w:history="1">
        <w:r w:rsidRPr="0039746E">
          <w:rPr>
            <w:rStyle w:val="Hipersaite"/>
            <w:b/>
            <w:bCs/>
            <w:color w:val="C15920"/>
            <w:sz w:val="28"/>
            <w:szCs w:val="28"/>
          </w:rPr>
          <w:t>mana.latvija.lv</w:t>
        </w:r>
      </w:hyperlink>
    </w:p>
    <w:p w:rsidR="00ED03CB" w:rsidRPr="00D00736" w:rsidRDefault="00F355D9" w:rsidP="000C4217">
      <w:pPr>
        <w:jc w:val="both"/>
        <w:rPr>
          <w:rFonts w:cs="Arial"/>
          <w:color w:val="4C444F"/>
          <w:szCs w:val="24"/>
        </w:rPr>
      </w:pPr>
      <w:r w:rsidRPr="00D00736">
        <w:rPr>
          <w:rFonts w:cs="Arial"/>
          <w:color w:val="4C444F"/>
          <w:szCs w:val="24"/>
        </w:rPr>
        <w:t xml:space="preserve">Vietnē atradīsi </w:t>
      </w:r>
      <w:r w:rsidRPr="00D00736">
        <w:rPr>
          <w:rFonts w:cs="Arial"/>
          <w:color w:val="4C444F"/>
          <w:szCs w:val="24"/>
        </w:rPr>
        <w:t>informāciju par pakalpojumiem</w:t>
      </w:r>
      <w:r>
        <w:rPr>
          <w:rFonts w:cs="Arial"/>
          <w:color w:val="4C444F"/>
          <w:szCs w:val="24"/>
        </w:rPr>
        <w:t xml:space="preserve"> un </w:t>
      </w:r>
      <w:r w:rsidRPr="00D00736">
        <w:rPr>
          <w:rFonts w:cs="Arial"/>
          <w:color w:val="4C444F"/>
          <w:szCs w:val="24"/>
        </w:rPr>
        <w:t xml:space="preserve">e-pakalpojumiem 45 </w:t>
      </w:r>
      <w:hyperlink r:id="rId15" w:history="1">
        <w:r w:rsidRPr="00D00736">
          <w:rPr>
            <w:rStyle w:val="Hipersaite"/>
            <w:szCs w:val="24"/>
          </w:rPr>
          <w:t>dzīves situāciju</w:t>
        </w:r>
      </w:hyperlink>
      <w:r w:rsidRPr="00D00736">
        <w:rPr>
          <w:rFonts w:cs="Arial"/>
          <w:color w:val="4C444F"/>
          <w:szCs w:val="24"/>
        </w:rPr>
        <w:t xml:space="preserve"> atrisināšanā (tai skaitā vairāk kā </w:t>
      </w:r>
      <w:r>
        <w:rPr>
          <w:rFonts w:cs="Arial"/>
          <w:color w:val="4C444F"/>
          <w:szCs w:val="24"/>
        </w:rPr>
        <w:t>50</w:t>
      </w:r>
      <w:r w:rsidRPr="00D00736">
        <w:rPr>
          <w:rFonts w:cs="Arial"/>
          <w:color w:val="4C444F"/>
          <w:szCs w:val="24"/>
        </w:rPr>
        <w:t xml:space="preserve"> dažād</w:t>
      </w:r>
      <w:r>
        <w:rPr>
          <w:rFonts w:cs="Arial"/>
          <w:color w:val="4C444F"/>
          <w:szCs w:val="24"/>
        </w:rPr>
        <w:t>u</w:t>
      </w:r>
      <w:r w:rsidRPr="00D00736">
        <w:rPr>
          <w:rFonts w:cs="Arial"/>
          <w:color w:val="4C444F"/>
          <w:szCs w:val="24"/>
        </w:rPr>
        <w:t xml:space="preserve"> e-pakalpojumu izpildes video pamācības</w:t>
      </w:r>
      <w:r>
        <w:rPr>
          <w:rFonts w:cs="Arial"/>
          <w:color w:val="4C444F"/>
          <w:szCs w:val="24"/>
        </w:rPr>
        <w:t xml:space="preserve"> un shēmas</w:t>
      </w:r>
      <w:r w:rsidRPr="00D00736">
        <w:rPr>
          <w:rFonts w:cs="Arial"/>
          <w:color w:val="4C444F"/>
          <w:szCs w:val="24"/>
        </w:rPr>
        <w:t xml:space="preserve">), informāciju par to, kas ir </w:t>
      </w:r>
      <w:hyperlink r:id="rId16" w:history="1">
        <w:r w:rsidRPr="00D00736">
          <w:rPr>
            <w:rStyle w:val="Hipersaite"/>
            <w:szCs w:val="24"/>
          </w:rPr>
          <w:t>e-adrese</w:t>
        </w:r>
      </w:hyperlink>
      <w:r w:rsidRPr="00D00736">
        <w:rPr>
          <w:rFonts w:cs="Arial"/>
          <w:color w:val="4C444F"/>
          <w:szCs w:val="24"/>
        </w:rPr>
        <w:t xml:space="preserve">, kā arī </w:t>
      </w:r>
      <w:r>
        <w:rPr>
          <w:rFonts w:cs="Arial"/>
          <w:color w:val="4C444F"/>
          <w:szCs w:val="24"/>
        </w:rPr>
        <w:t>citus noderīgus</w:t>
      </w:r>
      <w:r w:rsidRPr="00D00736">
        <w:rPr>
          <w:rFonts w:cs="Arial"/>
          <w:color w:val="4C444F"/>
          <w:szCs w:val="24"/>
        </w:rPr>
        <w:t xml:space="preserve"> </w:t>
      </w:r>
      <w:hyperlink r:id="rId17" w:history="1">
        <w:r w:rsidRPr="00D00736">
          <w:rPr>
            <w:rStyle w:val="Hipersaite"/>
            <w:szCs w:val="24"/>
          </w:rPr>
          <w:t>informatīvos materiālus</w:t>
        </w:r>
      </w:hyperlink>
      <w:r w:rsidRPr="00D00736">
        <w:rPr>
          <w:rFonts w:cs="Arial"/>
          <w:color w:val="4C444F"/>
          <w:szCs w:val="24"/>
        </w:rPr>
        <w:t>, ko vari izmantot komunikācijā ar cilvēkiem.</w:t>
      </w:r>
    </w:p>
    <w:p w:rsidR="00ED03CB" w:rsidRPr="007767EF" w:rsidRDefault="00F355D9" w:rsidP="00ED03CB">
      <w:pPr>
        <w:rPr>
          <w:color w:val="C15920"/>
        </w:rPr>
      </w:pPr>
      <w:r w:rsidRPr="007767EF">
        <w:rPr>
          <w:noProof/>
          <w:color w:val="4C444F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247518</wp:posOffset>
            </wp:positionV>
            <wp:extent cx="2254250" cy="1431290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979178D-AEE0-4991-A265-08FC5B91DA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135134" name="Picture 6">
                      <a:extLst>
                        <a:ext uri="{FF2B5EF4-FFF2-40B4-BE49-F238E27FC236}">
                          <a16:creationId xmlns:a16="http://schemas.microsoft.com/office/drawing/2014/main" id="{7979178D-AEE0-4991-A265-08FC5B91DA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CB" w:rsidRPr="007767EF" w:rsidRDefault="00F355D9" w:rsidP="00ED03CB">
      <w:pPr>
        <w:rPr>
          <w:color w:val="C15920"/>
          <w:sz w:val="28"/>
          <w:szCs w:val="28"/>
        </w:rPr>
      </w:pPr>
      <w:r w:rsidRPr="0039746E">
        <w:rPr>
          <w:b/>
          <w:bCs/>
          <w:color w:val="C15920"/>
          <w:sz w:val="28"/>
          <w:szCs w:val="28"/>
        </w:rPr>
        <w:t>Portāls Latvija.lv</w:t>
      </w:r>
      <w:r w:rsidRPr="007767EF">
        <w:rPr>
          <w:color w:val="C15920"/>
          <w:sz w:val="28"/>
          <w:szCs w:val="28"/>
        </w:rPr>
        <w:t xml:space="preserve"> </w:t>
      </w:r>
      <w:r w:rsidRPr="007767EF">
        <w:rPr>
          <w:color w:val="C15920"/>
          <w:sz w:val="24"/>
          <w:szCs w:val="24"/>
        </w:rPr>
        <w:t xml:space="preserve">– </w:t>
      </w:r>
      <w:r>
        <w:rPr>
          <w:color w:val="C15920"/>
          <w:sz w:val="24"/>
          <w:szCs w:val="24"/>
        </w:rPr>
        <w:t xml:space="preserve">valsts pārvaldes pakalpojumu </w:t>
      </w:r>
      <w:r>
        <w:rPr>
          <w:color w:val="C15920"/>
          <w:sz w:val="24"/>
          <w:szCs w:val="24"/>
        </w:rPr>
        <w:t>portāls</w:t>
      </w:r>
      <w:r w:rsidRPr="007767EF">
        <w:rPr>
          <w:color w:val="C15920"/>
          <w:sz w:val="24"/>
          <w:szCs w:val="24"/>
        </w:rPr>
        <w:t>!</w:t>
      </w:r>
    </w:p>
    <w:p w:rsidR="00ED03CB" w:rsidRDefault="00F355D9" w:rsidP="000C4217">
      <w:pPr>
        <w:jc w:val="both"/>
        <w:rPr>
          <w:color w:val="4C444F"/>
        </w:rPr>
      </w:pPr>
      <w:r w:rsidRPr="0039746E">
        <w:rPr>
          <w:color w:val="4C444F"/>
        </w:rPr>
        <w:t xml:space="preserve">Portālā </w:t>
      </w:r>
      <w:hyperlink r:id="rId19" w:history="1">
        <w:r w:rsidRPr="0039746E">
          <w:rPr>
            <w:rStyle w:val="Hipersaite"/>
          </w:rPr>
          <w:t>Latvija.lv</w:t>
        </w:r>
      </w:hyperlink>
      <w:r w:rsidRPr="0039746E">
        <w:rPr>
          <w:color w:val="4C444F"/>
        </w:rPr>
        <w:t xml:space="preserve"> pieejami</w:t>
      </w:r>
      <w:r>
        <w:rPr>
          <w:color w:val="4C444F"/>
        </w:rPr>
        <w:t xml:space="preserve"> </w:t>
      </w:r>
      <w:r w:rsidRPr="00AC0239">
        <w:rPr>
          <w:color w:val="4C444F"/>
        </w:rPr>
        <w:t xml:space="preserve">vairāk kā 700 valsts un pašvaldību iestāžu </w:t>
      </w:r>
      <w:hyperlink r:id="rId20" w:history="1">
        <w:r w:rsidRPr="00D45A60">
          <w:rPr>
            <w:rStyle w:val="Hipersaite"/>
          </w:rPr>
          <w:t>e-pakalpojumi</w:t>
        </w:r>
      </w:hyperlink>
      <w:r>
        <w:rPr>
          <w:color w:val="4C444F"/>
        </w:rPr>
        <w:t>, kuru izmantošana sniedz iespēju vēlamo pakalpojumu saņemt vai piet</w:t>
      </w:r>
      <w:r>
        <w:rPr>
          <w:color w:val="4C444F"/>
        </w:rPr>
        <w:t>eikt attālināti, nedodoties uz iestādi klātienē</w:t>
      </w:r>
      <w:r w:rsidRPr="00AC0239">
        <w:rPr>
          <w:color w:val="4C444F"/>
        </w:rPr>
        <w:t xml:space="preserve">. </w:t>
      </w:r>
    </w:p>
    <w:p w:rsidR="00ED03CB" w:rsidRDefault="00ED03CB" w:rsidP="00ED03CB">
      <w:pPr>
        <w:rPr>
          <w:color w:val="4C444F"/>
        </w:rPr>
      </w:pPr>
    </w:p>
    <w:p w:rsidR="00ED03CB" w:rsidRPr="0039746E" w:rsidRDefault="00F355D9" w:rsidP="00ED03CB">
      <w:pPr>
        <w:rPr>
          <w:rStyle w:val="Hipersaite"/>
          <w:b/>
          <w:bCs/>
          <w:color w:val="C15920"/>
          <w:sz w:val="28"/>
          <w:szCs w:val="28"/>
        </w:rPr>
      </w:pPr>
      <w:r w:rsidRPr="0039746E">
        <w:rPr>
          <w:rStyle w:val="Hipersaite"/>
          <w:b/>
          <w:bCs/>
          <w:color w:val="C15920"/>
          <w:sz w:val="28"/>
          <w:szCs w:val="28"/>
        </w:rPr>
        <w:t>Personas apliecība (</w:t>
      </w:r>
      <w:proofErr w:type="spellStart"/>
      <w:r w:rsidRPr="0039746E">
        <w:rPr>
          <w:rStyle w:val="Hipersaite"/>
          <w:b/>
          <w:bCs/>
          <w:color w:val="C15920"/>
          <w:sz w:val="28"/>
          <w:szCs w:val="28"/>
        </w:rPr>
        <w:t>eID</w:t>
      </w:r>
      <w:proofErr w:type="spellEnd"/>
      <w:r w:rsidRPr="0039746E">
        <w:rPr>
          <w:rStyle w:val="Hipersaite"/>
          <w:b/>
          <w:bCs/>
          <w:color w:val="C15920"/>
          <w:sz w:val="28"/>
          <w:szCs w:val="28"/>
        </w:rPr>
        <w:t xml:space="preserve"> karte) un e-paraksts</w:t>
      </w:r>
    </w:p>
    <w:p w:rsidR="00ED03CB" w:rsidRPr="007767EF" w:rsidRDefault="00F355D9" w:rsidP="00ED03CB">
      <w:pPr>
        <w:rPr>
          <w:b/>
          <w:bCs/>
          <w:color w:val="4C444F"/>
        </w:rPr>
      </w:pPr>
      <w:r w:rsidRPr="00E908E4">
        <w:rPr>
          <w:noProof/>
          <w:sz w:val="20"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154305</wp:posOffset>
            </wp:positionV>
            <wp:extent cx="2626995" cy="1331595"/>
            <wp:effectExtent l="0" t="0" r="1905" b="1905"/>
            <wp:wrapSquare wrapText="bothSides"/>
            <wp:docPr id="8" name="Picture 8" descr="Attēlu rezultāti vaicājumam “eID kar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024427" name="Picture 7" descr="Attēlu rezultāti vaicājumam “eID karte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C444F"/>
        </w:rPr>
        <w:t>Ja personai ir:</w:t>
      </w:r>
    </w:p>
    <w:p w:rsidR="00ED03CB" w:rsidRPr="0039746E" w:rsidRDefault="00F355D9" w:rsidP="00ED03CB">
      <w:pPr>
        <w:pStyle w:val="Sarakstarindkopa"/>
        <w:numPr>
          <w:ilvl w:val="0"/>
          <w:numId w:val="12"/>
        </w:numPr>
        <w:ind w:left="426"/>
        <w:rPr>
          <w:color w:val="4C444F"/>
        </w:rPr>
      </w:pPr>
      <w:hyperlink r:id="rId22" w:history="1">
        <w:proofErr w:type="spellStart"/>
        <w:r w:rsidRPr="0039746E">
          <w:rPr>
            <w:rStyle w:val="Hipersaite"/>
          </w:rPr>
          <w:t>eID</w:t>
        </w:r>
        <w:proofErr w:type="spellEnd"/>
        <w:r w:rsidRPr="0039746E">
          <w:rPr>
            <w:rStyle w:val="Hipersaite"/>
          </w:rPr>
          <w:t xml:space="preserve"> karte</w:t>
        </w:r>
      </w:hyperlink>
      <w:r w:rsidRPr="0039746E">
        <w:rPr>
          <w:color w:val="4C444F"/>
        </w:rPr>
        <w:t xml:space="preserve"> ar aktivizētu e-parakstu (izsniegti PIN kodi); </w:t>
      </w:r>
    </w:p>
    <w:p w:rsidR="00ED03CB" w:rsidRPr="0039746E" w:rsidRDefault="00F355D9" w:rsidP="00ED03CB">
      <w:pPr>
        <w:pStyle w:val="Sarakstarindkopa"/>
        <w:numPr>
          <w:ilvl w:val="0"/>
          <w:numId w:val="12"/>
        </w:numPr>
        <w:ind w:left="426"/>
        <w:rPr>
          <w:color w:val="4C444F"/>
        </w:rPr>
      </w:pPr>
      <w:r w:rsidRPr="0039746E">
        <w:rPr>
          <w:color w:val="4C444F"/>
        </w:rPr>
        <w:t>mobilā lietotne «</w:t>
      </w:r>
      <w:proofErr w:type="spellStart"/>
      <w:r>
        <w:rPr>
          <w:rStyle w:val="Hipersaite"/>
        </w:rPr>
        <w:fldChar w:fldCharType="begin"/>
      </w:r>
      <w:r>
        <w:rPr>
          <w:rStyle w:val="Hipersaite"/>
        </w:rPr>
        <w:instrText xml:space="preserve"> HYPERLINK "https://www.eparaksts.lv/lv/Produkti/Privatpersonam/mid/apraksts" </w:instrText>
      </w:r>
      <w:r>
        <w:rPr>
          <w:rStyle w:val="Hipersaite"/>
        </w:rPr>
        <w:fldChar w:fldCharType="separate"/>
      </w:r>
      <w:r w:rsidRPr="0039746E">
        <w:rPr>
          <w:rStyle w:val="Hipersaite"/>
        </w:rPr>
        <w:t>eParaksts</w:t>
      </w:r>
      <w:proofErr w:type="spellEnd"/>
      <w:r w:rsidRPr="0039746E">
        <w:rPr>
          <w:rStyle w:val="Hipersaite"/>
        </w:rPr>
        <w:t xml:space="preserve"> </w:t>
      </w:r>
      <w:proofErr w:type="spellStart"/>
      <w:r w:rsidRPr="0039746E">
        <w:rPr>
          <w:rStyle w:val="Hipersaite"/>
        </w:rPr>
        <w:t>mobile</w:t>
      </w:r>
      <w:proofErr w:type="spellEnd"/>
      <w:r>
        <w:rPr>
          <w:rStyle w:val="Hipersaite"/>
        </w:rPr>
        <w:fldChar w:fldCharType="end"/>
      </w:r>
      <w:r w:rsidRPr="0039746E">
        <w:rPr>
          <w:color w:val="4C444F"/>
        </w:rPr>
        <w:t>» (identitātes apliecināšanai) un «</w:t>
      </w:r>
      <w:proofErr w:type="spellStart"/>
      <w:r>
        <w:rPr>
          <w:rStyle w:val="Hipersaite"/>
        </w:rPr>
        <w:fldChar w:fldCharType="begin"/>
      </w:r>
      <w:r>
        <w:rPr>
          <w:rStyle w:val="Hipersaite"/>
        </w:rPr>
        <w:instrText xml:space="preserve"> HYPERLINK "https://www.eparaksts.lv/lv/Produkti/Privatpersonam/eParakstsLV/eParakstsLV_apraksts_" </w:instrText>
      </w:r>
      <w:r>
        <w:rPr>
          <w:rStyle w:val="Hipersaite"/>
        </w:rPr>
        <w:fldChar w:fldCharType="separate"/>
      </w:r>
      <w:r w:rsidRPr="0039746E">
        <w:rPr>
          <w:rStyle w:val="Hipersaite"/>
        </w:rPr>
        <w:t>eParakstsLV</w:t>
      </w:r>
      <w:proofErr w:type="spellEnd"/>
      <w:r>
        <w:rPr>
          <w:rStyle w:val="Hipersaite"/>
        </w:rPr>
        <w:fldChar w:fldCharType="end"/>
      </w:r>
      <w:r w:rsidRPr="0039746E">
        <w:rPr>
          <w:color w:val="4C444F"/>
        </w:rPr>
        <w:t xml:space="preserve">» (dokumentu </w:t>
      </w:r>
      <w:r w:rsidRPr="0039746E">
        <w:rPr>
          <w:color w:val="4C444F"/>
        </w:rPr>
        <w:t>e-parakstīšanai);</w:t>
      </w:r>
    </w:p>
    <w:p w:rsidR="00ED03CB" w:rsidRDefault="00F355D9" w:rsidP="00ED03CB">
      <w:pPr>
        <w:pStyle w:val="Sarakstarindkopa"/>
        <w:numPr>
          <w:ilvl w:val="0"/>
          <w:numId w:val="12"/>
        </w:numPr>
        <w:ind w:left="426"/>
      </w:pPr>
      <w:r w:rsidRPr="0039746E">
        <w:rPr>
          <w:color w:val="4C444F"/>
        </w:rPr>
        <w:t>«</w:t>
      </w:r>
      <w:proofErr w:type="spellStart"/>
      <w:r>
        <w:rPr>
          <w:rStyle w:val="Hipersaite"/>
        </w:rPr>
        <w:fldChar w:fldCharType="begin"/>
      </w:r>
      <w:r>
        <w:rPr>
          <w:rStyle w:val="Hipersaite"/>
        </w:rPr>
        <w:instrText xml:space="preserve"> HYPERLINK "https://www.eparaksts.lv/lv/Produkti/Jur_per/eparaksts_karte/apraksts" </w:instrText>
      </w:r>
      <w:r>
        <w:rPr>
          <w:rStyle w:val="Hipersaite"/>
        </w:rPr>
        <w:fldChar w:fldCharType="separate"/>
      </w:r>
      <w:r w:rsidRPr="0039746E">
        <w:rPr>
          <w:rStyle w:val="Hipersaite"/>
        </w:rPr>
        <w:t>eParaksts</w:t>
      </w:r>
      <w:proofErr w:type="spellEnd"/>
      <w:r>
        <w:rPr>
          <w:rStyle w:val="Hipersaite"/>
        </w:rPr>
        <w:fldChar w:fldCharType="end"/>
      </w:r>
      <w:r w:rsidRPr="0039746E">
        <w:rPr>
          <w:color w:val="4C444F"/>
        </w:rPr>
        <w:t xml:space="preserve">» karte (juridiskām personām un iestādēm) </w:t>
      </w:r>
    </w:p>
    <w:p w:rsidR="00ED03CB" w:rsidRPr="007767EF" w:rsidRDefault="00F355D9" w:rsidP="00ED03CB">
      <w:pPr>
        <w:rPr>
          <w:b/>
          <w:bCs/>
          <w:color w:val="4C444F"/>
        </w:rPr>
      </w:pPr>
      <w:r>
        <w:rPr>
          <w:b/>
          <w:bCs/>
          <w:color w:val="4C444F"/>
        </w:rPr>
        <w:t>šos rīkus var izmantot, lai:</w:t>
      </w:r>
    </w:p>
    <w:p w:rsidR="00ED03CB" w:rsidRPr="0039746E" w:rsidRDefault="00F355D9" w:rsidP="00ED03CB">
      <w:pPr>
        <w:pStyle w:val="Sarakstarindkopa"/>
        <w:numPr>
          <w:ilvl w:val="0"/>
          <w:numId w:val="12"/>
        </w:numPr>
        <w:rPr>
          <w:color w:val="4C444F"/>
        </w:rPr>
      </w:pPr>
      <w:r w:rsidRPr="0039746E">
        <w:rPr>
          <w:color w:val="4C444F"/>
        </w:rPr>
        <w:t>saņemtu e-pakalpojumus, kur</w:t>
      </w:r>
      <w:r>
        <w:rPr>
          <w:color w:val="4C444F"/>
        </w:rPr>
        <w:t>u izpildei</w:t>
      </w:r>
      <w:r w:rsidRPr="0039746E">
        <w:rPr>
          <w:color w:val="4C444F"/>
        </w:rPr>
        <w:t xml:space="preserve"> nepieciešama autentifikācija; </w:t>
      </w:r>
    </w:p>
    <w:p w:rsidR="00ED03CB" w:rsidRPr="0039746E" w:rsidRDefault="00F355D9" w:rsidP="00ED03CB">
      <w:pPr>
        <w:pStyle w:val="Sarakstarindkopa"/>
        <w:numPr>
          <w:ilvl w:val="0"/>
          <w:numId w:val="12"/>
        </w:numPr>
        <w:rPr>
          <w:color w:val="4C444F"/>
        </w:rPr>
      </w:pPr>
      <w:r w:rsidRPr="0039746E">
        <w:rPr>
          <w:color w:val="4C444F"/>
        </w:rPr>
        <w:t xml:space="preserve">parakstītu dokumentus ar drošu elektronisko parakstu (piemēram, līgumus ar atkritumu </w:t>
      </w:r>
      <w:proofErr w:type="spellStart"/>
      <w:r w:rsidRPr="0039746E">
        <w:rPr>
          <w:color w:val="4C444F"/>
        </w:rPr>
        <w:t>apsaimniekotāju</w:t>
      </w:r>
      <w:proofErr w:type="spellEnd"/>
      <w:r w:rsidRPr="0039746E">
        <w:rPr>
          <w:color w:val="4C444F"/>
        </w:rPr>
        <w:t>, pieteikumus skolai u.c.). Uzzini vairāk tīmekļa vietnē</w:t>
      </w:r>
      <w:r w:rsidRPr="0039746E">
        <w:rPr>
          <w:noProof/>
        </w:rPr>
        <w:t xml:space="preserve"> </w:t>
      </w:r>
      <w:hyperlink r:id="rId23" w:history="1">
        <w:r w:rsidRPr="0039746E">
          <w:rPr>
            <w:rStyle w:val="Hipersaite"/>
            <w:noProof/>
          </w:rPr>
          <w:t>www.eparaksts.lv</w:t>
        </w:r>
      </w:hyperlink>
      <w:r w:rsidRPr="0039746E">
        <w:rPr>
          <w:noProof/>
        </w:rPr>
        <w:t>.</w:t>
      </w:r>
    </w:p>
    <w:p w:rsidR="00ED03CB" w:rsidRPr="00AC0239" w:rsidRDefault="00ED03CB" w:rsidP="00ED03CB">
      <w:pPr>
        <w:rPr>
          <w:color w:val="4C444F"/>
        </w:rPr>
      </w:pPr>
    </w:p>
    <w:p w:rsidR="00ED03CB" w:rsidRPr="0039746E" w:rsidRDefault="00F355D9" w:rsidP="00ED03CB">
      <w:pPr>
        <w:rPr>
          <w:b/>
          <w:bCs/>
          <w:color w:val="C15920"/>
          <w:sz w:val="24"/>
          <w:szCs w:val="24"/>
        </w:rPr>
      </w:pPr>
      <w:r w:rsidRPr="0039746E">
        <w:rPr>
          <w:rStyle w:val="Hipersaite"/>
          <w:b/>
          <w:bCs/>
          <w:noProof/>
          <w:color w:val="C15920"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238760</wp:posOffset>
            </wp:positionV>
            <wp:extent cx="2389505" cy="977265"/>
            <wp:effectExtent l="0" t="0" r="0" b="0"/>
            <wp:wrapSquare wrapText="bothSides"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29358" name="e-adrese-logo-ilustracija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46E">
        <w:rPr>
          <w:rStyle w:val="Hipersaite"/>
          <w:b/>
          <w:bCs/>
          <w:color w:val="C15920"/>
          <w:sz w:val="28"/>
          <w:szCs w:val="28"/>
        </w:rPr>
        <w:t xml:space="preserve">Oficiālā elektroniskā adrese jeb </w:t>
      </w:r>
      <w:hyperlink r:id="rId25" w:history="1">
        <w:r w:rsidRPr="0039746E">
          <w:rPr>
            <w:rStyle w:val="Hipersaite"/>
            <w:b/>
            <w:bCs/>
            <w:color w:val="C15920"/>
            <w:sz w:val="28"/>
            <w:szCs w:val="28"/>
          </w:rPr>
          <w:t>e-adrese</w:t>
        </w:r>
      </w:hyperlink>
      <w:r w:rsidRPr="0039746E">
        <w:rPr>
          <w:b/>
          <w:bCs/>
          <w:color w:val="C15920"/>
          <w:sz w:val="24"/>
          <w:szCs w:val="24"/>
        </w:rPr>
        <w:t xml:space="preserve"> </w:t>
      </w:r>
    </w:p>
    <w:p w:rsidR="00ED03CB" w:rsidRDefault="00F355D9" w:rsidP="000C4217">
      <w:pPr>
        <w:jc w:val="both"/>
        <w:rPr>
          <w:color w:val="4C444F"/>
        </w:rPr>
      </w:pPr>
      <w:r w:rsidRPr="00817FDB">
        <w:rPr>
          <w:color w:val="4C444F"/>
        </w:rPr>
        <w:t>Portālā</w:t>
      </w:r>
      <w:r>
        <w:t xml:space="preserve"> </w:t>
      </w:r>
      <w:hyperlink r:id="rId26" w:history="1">
        <w:r>
          <w:rPr>
            <w:rStyle w:val="Hipersaite"/>
          </w:rPr>
          <w:t>Latvija.lv</w:t>
        </w:r>
      </w:hyperlink>
      <w:r>
        <w:t xml:space="preserve"> </w:t>
      </w:r>
      <w:r w:rsidRPr="00817FDB">
        <w:rPr>
          <w:color w:val="4C444F"/>
        </w:rPr>
        <w:t xml:space="preserve">ikvienam e-adreses lietotājam ir drošs konts, kas nodrošina oficiālo ziņojumu no valsts iestādēm saņemšanu un glabāšanu. </w:t>
      </w:r>
      <w:r>
        <w:rPr>
          <w:color w:val="4C444F"/>
        </w:rPr>
        <w:t>Tā ir iespēja</w:t>
      </w:r>
      <w:r w:rsidRPr="00AC0239">
        <w:rPr>
          <w:color w:val="4C444F"/>
        </w:rPr>
        <w:t xml:space="preserve"> </w:t>
      </w:r>
      <w:r>
        <w:rPr>
          <w:color w:val="4C444F"/>
        </w:rPr>
        <w:t>no je</w:t>
      </w:r>
      <w:r>
        <w:rPr>
          <w:color w:val="4C444F"/>
        </w:rPr>
        <w:t xml:space="preserve">bkuras vietas pasaulē </w:t>
      </w:r>
      <w:r w:rsidRPr="00AC0239">
        <w:rPr>
          <w:color w:val="4C444F"/>
        </w:rPr>
        <w:t xml:space="preserve">visu saziņu ar valsts un pašvaldību iestādēm veikt elektroniski un vienuviet – </w:t>
      </w:r>
      <w:r w:rsidRPr="0039746E">
        <w:rPr>
          <w:color w:val="4C444F"/>
        </w:rPr>
        <w:t xml:space="preserve">savā </w:t>
      </w:r>
      <w:hyperlink r:id="rId27" w:history="1">
        <w:r w:rsidRPr="0039746E">
          <w:rPr>
            <w:rStyle w:val="Hipersaite"/>
          </w:rPr>
          <w:t>e-adresē</w:t>
        </w:r>
      </w:hyperlink>
      <w:r w:rsidRPr="00AC0239">
        <w:rPr>
          <w:color w:val="4C444F"/>
        </w:rPr>
        <w:t>.</w:t>
      </w:r>
    </w:p>
    <w:p w:rsidR="00ED03CB" w:rsidRDefault="00F355D9" w:rsidP="00ED03CB">
      <w:pPr>
        <w:rPr>
          <w:color w:val="4C444F"/>
        </w:rPr>
      </w:pPr>
      <w:r>
        <w:rPr>
          <w:color w:val="4C444F"/>
        </w:rPr>
        <w:t>Informācija (tai skaitā video pamācības):</w:t>
      </w:r>
    </w:p>
    <w:p w:rsidR="00ED03CB" w:rsidRDefault="00F355D9" w:rsidP="00ED03CB">
      <w:pPr>
        <w:pStyle w:val="Sarakstarindkopa"/>
        <w:numPr>
          <w:ilvl w:val="0"/>
          <w:numId w:val="13"/>
        </w:numPr>
        <w:rPr>
          <w:color w:val="4C444F"/>
        </w:rPr>
      </w:pPr>
      <w:r w:rsidRPr="0039746E">
        <w:rPr>
          <w:color w:val="4C444F"/>
        </w:rPr>
        <w:t>iedzīvotājiem</w:t>
      </w:r>
      <w:r>
        <w:rPr>
          <w:color w:val="4C444F"/>
        </w:rPr>
        <w:t>:</w:t>
      </w:r>
      <w:r w:rsidRPr="0039746E">
        <w:rPr>
          <w:color w:val="4C444F"/>
        </w:rPr>
        <w:t xml:space="preserve"> </w:t>
      </w:r>
      <w:hyperlink r:id="rId28" w:history="1">
        <w:r w:rsidRPr="00E02A69">
          <w:rPr>
            <w:rStyle w:val="Hipersaite"/>
          </w:rPr>
          <w:t>mana.latvija.lv/e-adrese</w:t>
        </w:r>
      </w:hyperlink>
      <w:r>
        <w:rPr>
          <w:rStyle w:val="Hipersaite"/>
        </w:rPr>
        <w:t>/</w:t>
      </w:r>
      <w:r>
        <w:rPr>
          <w:color w:val="4C444F"/>
        </w:rPr>
        <w:t>;</w:t>
      </w:r>
    </w:p>
    <w:p w:rsidR="00ED03CB" w:rsidRPr="0039746E" w:rsidRDefault="00F355D9" w:rsidP="00ED03CB">
      <w:pPr>
        <w:pStyle w:val="Sarakstarindkopa"/>
        <w:numPr>
          <w:ilvl w:val="0"/>
          <w:numId w:val="13"/>
        </w:numPr>
        <w:rPr>
          <w:color w:val="4C444F"/>
        </w:rPr>
      </w:pPr>
      <w:r w:rsidRPr="0039746E">
        <w:rPr>
          <w:color w:val="4C444F"/>
        </w:rPr>
        <w:t>uzņēmējiem</w:t>
      </w:r>
      <w:r>
        <w:rPr>
          <w:color w:val="4C444F"/>
        </w:rPr>
        <w:t>:</w:t>
      </w:r>
      <w:r w:rsidRPr="0039746E">
        <w:rPr>
          <w:color w:val="4C444F"/>
        </w:rPr>
        <w:t xml:space="preserve"> </w:t>
      </w:r>
      <w:hyperlink r:id="rId29" w:history="1">
        <w:r w:rsidRPr="00E02A69">
          <w:rPr>
            <w:rStyle w:val="Hipersaite"/>
          </w:rPr>
          <w:t>mana.latvija.lv/e-adrese-juridiskam-</w:t>
        </w:r>
        <w:proofErr w:type="spellStart"/>
        <w:r w:rsidRPr="00E02A69">
          <w:rPr>
            <w:rStyle w:val="Hipersaite"/>
          </w:rPr>
          <w:t>personam</w:t>
        </w:r>
        <w:proofErr w:type="spellEnd"/>
        <w:r w:rsidRPr="00E02A69">
          <w:rPr>
            <w:rStyle w:val="Hipersaite"/>
          </w:rPr>
          <w:t>/</w:t>
        </w:r>
      </w:hyperlink>
      <w:r w:rsidRPr="0039746E">
        <w:rPr>
          <w:color w:val="4C444F"/>
        </w:rPr>
        <w:t xml:space="preserve">. </w:t>
      </w:r>
    </w:p>
    <w:p w:rsidR="00ED03CB" w:rsidRDefault="00ED03CB" w:rsidP="00ED03CB">
      <w:pPr>
        <w:rPr>
          <w:color w:val="4C444F"/>
        </w:rPr>
      </w:pPr>
    </w:p>
    <w:p w:rsidR="00ED03CB" w:rsidRPr="0039746E" w:rsidRDefault="00F355D9" w:rsidP="00ED03CB">
      <w:pPr>
        <w:rPr>
          <w:rFonts w:cs="Arial"/>
          <w:color w:val="4C444F"/>
        </w:rPr>
      </w:pPr>
      <w:r w:rsidRPr="0039746E">
        <w:rPr>
          <w:rStyle w:val="Hipersaite"/>
          <w:b/>
          <w:bCs/>
          <w:color w:val="C15920"/>
          <w:sz w:val="28"/>
          <w:szCs w:val="28"/>
        </w:rPr>
        <w:t>Vienotie klientu apkalpošanas centri</w:t>
      </w:r>
    </w:p>
    <w:p w:rsidR="00ED03CB" w:rsidRDefault="00F355D9" w:rsidP="000C4217">
      <w:pPr>
        <w:jc w:val="both"/>
        <w:rPr>
          <w:rFonts w:cs="Arial"/>
          <w:color w:val="4C444F"/>
        </w:rPr>
      </w:pPr>
      <w:r w:rsidRPr="0039746E">
        <w:rPr>
          <w:rFonts w:cs="Arial"/>
          <w:color w:val="4C444F"/>
        </w:rPr>
        <w:t xml:space="preserve">Valstī </w:t>
      </w:r>
      <w:r>
        <w:rPr>
          <w:rFonts w:cs="Arial"/>
          <w:color w:val="4C444F"/>
        </w:rPr>
        <w:t>darbojas</w:t>
      </w:r>
      <w:r w:rsidRPr="0039746E">
        <w:rPr>
          <w:rFonts w:cs="Arial"/>
          <w:color w:val="4C444F"/>
        </w:rPr>
        <w:t xml:space="preserve"> 117 valsts un pašvaldību vienotie klientu apkalpošanas centri, kuros </w:t>
      </w:r>
      <w:r>
        <w:rPr>
          <w:rFonts w:cs="Arial"/>
          <w:color w:val="4C444F"/>
        </w:rPr>
        <w:t>iespējams</w:t>
      </w:r>
      <w:r w:rsidRPr="0039746E">
        <w:rPr>
          <w:rFonts w:cs="Arial"/>
          <w:color w:val="4C444F"/>
        </w:rPr>
        <w:t xml:space="preserve"> saņemt atbalstu un palīdzību e-pakalpojumu izmantošanā, kā arī e-adreses izveidē. </w:t>
      </w:r>
    </w:p>
    <w:p w:rsidR="00ED03CB" w:rsidRDefault="00F355D9" w:rsidP="000C4217">
      <w:pPr>
        <w:jc w:val="both"/>
        <w:rPr>
          <w:rFonts w:cs="Arial"/>
          <w:color w:val="4C444F"/>
        </w:rPr>
      </w:pPr>
      <w:r w:rsidRPr="0039746E">
        <w:rPr>
          <w:rFonts w:cs="Arial"/>
          <w:b/>
          <w:bCs/>
          <w:color w:val="4C444F"/>
        </w:rPr>
        <w:t>Šobrīd aicinām ar vienotajiem klientu apkalpošanas centriem sazināties telefoniski vai elektr</w:t>
      </w:r>
      <w:r w:rsidRPr="0039746E">
        <w:rPr>
          <w:rFonts w:cs="Arial"/>
          <w:b/>
          <w:bCs/>
          <w:color w:val="4C444F"/>
        </w:rPr>
        <w:t>oniski, jo klientu apkalpošana klātienē netiek nodrošināta.</w:t>
      </w:r>
      <w:r w:rsidRPr="0039746E">
        <w:rPr>
          <w:rFonts w:cs="Arial"/>
          <w:color w:val="4C444F"/>
        </w:rPr>
        <w:t xml:space="preserve"> </w:t>
      </w:r>
    </w:p>
    <w:p w:rsidR="00ED03CB" w:rsidRPr="0039746E" w:rsidRDefault="00F355D9" w:rsidP="00ED03CB">
      <w:pPr>
        <w:rPr>
          <w:rFonts w:cs="Arial"/>
          <w:color w:val="4C444F"/>
        </w:rPr>
      </w:pPr>
      <w:r w:rsidRPr="0039746E">
        <w:rPr>
          <w:rFonts w:cs="Arial"/>
          <w:color w:val="4C444F"/>
        </w:rPr>
        <w:t xml:space="preserve">Kontaktinformācija pieejama:  </w:t>
      </w:r>
      <w:hyperlink r:id="rId30" w:history="1">
        <w:r w:rsidRPr="0039746E">
          <w:rPr>
            <w:rStyle w:val="Hipersaite"/>
            <w:rFonts w:cs="Arial"/>
          </w:rPr>
          <w:t>www.latvija.lv/lv/pakalpojumucentri</w:t>
        </w:r>
      </w:hyperlink>
      <w:r w:rsidRPr="0039746E">
        <w:rPr>
          <w:rFonts w:cs="Arial"/>
          <w:color w:val="4C444F"/>
        </w:rPr>
        <w:t xml:space="preserve">. </w:t>
      </w:r>
    </w:p>
    <w:p w:rsidR="00ED03CB" w:rsidRPr="00AC0239" w:rsidRDefault="00F355D9" w:rsidP="00ED03CB">
      <w:pPr>
        <w:rPr>
          <w:rFonts w:cs="Arial"/>
          <w:color w:val="4C444F"/>
          <w:sz w:val="20"/>
          <w:szCs w:val="20"/>
        </w:rPr>
      </w:pPr>
      <w:r w:rsidRPr="007767EF">
        <w:rPr>
          <w:noProof/>
          <w:color w:val="4C444F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121285</wp:posOffset>
            </wp:positionV>
            <wp:extent cx="1062990" cy="1067435"/>
            <wp:effectExtent l="0" t="0" r="3810" b="0"/>
            <wp:wrapSquare wrapText="bothSides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1199E5E-7106-4947-B701-C20D4419D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1199E5E-7106-4947-B701-C20D4419D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CB" w:rsidRPr="007767EF" w:rsidRDefault="00F355D9" w:rsidP="00ED03CB">
      <w:pPr>
        <w:rPr>
          <w:b/>
          <w:bCs/>
          <w:color w:val="C15920"/>
          <w:sz w:val="28"/>
          <w:szCs w:val="28"/>
        </w:rPr>
      </w:pPr>
      <w:r>
        <w:rPr>
          <w:b/>
          <w:bCs/>
          <w:color w:val="C15920"/>
          <w:sz w:val="28"/>
          <w:szCs w:val="28"/>
        </w:rPr>
        <w:t xml:space="preserve">Atceries par drošības pasākumiem digitālajā vidē! </w:t>
      </w:r>
      <w:r w:rsidRPr="007767EF">
        <w:rPr>
          <w:b/>
          <w:bCs/>
          <w:color w:val="C15920"/>
          <w:sz w:val="28"/>
          <w:szCs w:val="28"/>
        </w:rPr>
        <w:t xml:space="preserve"> </w:t>
      </w:r>
    </w:p>
    <w:p w:rsidR="00ED03CB" w:rsidRPr="00AC0239" w:rsidRDefault="00F355D9" w:rsidP="000C4217">
      <w:pPr>
        <w:jc w:val="both"/>
        <w:rPr>
          <w:color w:val="4C444F"/>
        </w:rPr>
      </w:pPr>
      <w:r w:rsidRPr="00AC0239">
        <w:rPr>
          <w:color w:val="4C444F"/>
        </w:rPr>
        <w:t>Izmanto privāt</w:t>
      </w:r>
      <w:r w:rsidRPr="00AC0239">
        <w:rPr>
          <w:color w:val="4C444F"/>
        </w:rPr>
        <w:t xml:space="preserve">o pārlūkošanu, dzēs pārlūkošanas vēsturi, dzēs lejupielādētos failus no publiskiem datoriem pēc e-risinājumu izmantošanas, nesaglabā ievadītās paroles pārlūkprogrammā un, beidzot darbu sistēmās, atslēdzies no tās. </w:t>
      </w:r>
    </w:p>
    <w:p w:rsidR="00ED03CB" w:rsidRDefault="00ED03CB" w:rsidP="00ED03CB">
      <w:pPr>
        <w:rPr>
          <w:rFonts w:ascii="Montserrat" w:hAnsi="Montserrat"/>
          <w:color w:val="4C444F"/>
          <w:sz w:val="20"/>
          <w:szCs w:val="20"/>
        </w:rPr>
      </w:pPr>
    </w:p>
    <w:p w:rsidR="00ED03CB" w:rsidRDefault="00F355D9" w:rsidP="00ED03CB">
      <w:pPr>
        <w:rPr>
          <w:rFonts w:ascii="Montserrat" w:hAnsi="Montserrat"/>
          <w:color w:val="4C444F"/>
          <w:sz w:val="20"/>
          <w:szCs w:val="20"/>
        </w:rPr>
      </w:pPr>
      <w:r w:rsidRPr="00E30DF7">
        <w:rPr>
          <w:color w:val="4C444F"/>
          <w:sz w:val="24"/>
          <w:szCs w:val="24"/>
        </w:rPr>
        <w:t xml:space="preserve">Vairāk informācijas </w:t>
      </w:r>
      <w:r>
        <w:rPr>
          <w:color w:val="4C444F"/>
          <w:sz w:val="24"/>
          <w:szCs w:val="24"/>
        </w:rPr>
        <w:t>vari atrast</w:t>
      </w:r>
      <w:r w:rsidRPr="00E30DF7">
        <w:rPr>
          <w:color w:val="4C444F"/>
          <w:sz w:val="24"/>
          <w:szCs w:val="24"/>
        </w:rPr>
        <w:t xml:space="preserve"> vietnē </w:t>
      </w:r>
      <w:hyperlink r:id="rId32" w:history="1">
        <w:r w:rsidRPr="00E30DF7">
          <w:rPr>
            <w:rStyle w:val="Hipersaite"/>
            <w:sz w:val="24"/>
            <w:szCs w:val="24"/>
          </w:rPr>
          <w:t>mana.latvija.lv</w:t>
        </w:r>
      </w:hyperlink>
      <w:r w:rsidR="005C1782">
        <w:rPr>
          <w:color w:val="4C444F"/>
          <w:sz w:val="24"/>
          <w:szCs w:val="24"/>
        </w:rPr>
        <w:t xml:space="preserve">. </w:t>
      </w:r>
    </w:p>
    <w:p w:rsidR="00ED03CB" w:rsidRDefault="00F355D9" w:rsidP="00ED03CB">
      <w:pPr>
        <w:jc w:val="center"/>
        <w:rPr>
          <w:color w:val="4C444F"/>
          <w:sz w:val="24"/>
          <w:szCs w:val="24"/>
        </w:rPr>
      </w:pPr>
      <w:r w:rsidRPr="00FA7703">
        <w:rPr>
          <w:b/>
          <w:color w:val="4C444F"/>
          <w:sz w:val="24"/>
          <w:szCs w:val="24"/>
        </w:rPr>
        <w:t xml:space="preserve">Aicinām </w:t>
      </w:r>
      <w:r w:rsidR="005C1782">
        <w:rPr>
          <w:b/>
          <w:color w:val="4C444F"/>
          <w:sz w:val="24"/>
          <w:szCs w:val="24"/>
        </w:rPr>
        <w:t>Jūs</w:t>
      </w:r>
      <w:r w:rsidRPr="00FA7703">
        <w:rPr>
          <w:b/>
          <w:color w:val="4C444F"/>
          <w:sz w:val="24"/>
          <w:szCs w:val="24"/>
        </w:rPr>
        <w:t xml:space="preserve"> palīdzēt un sniegt atbalstu, konsultējot savus klientus, kolēģus un līdzcilvēkus par iespējām sazināties ar valsti un saņemt pakalpojumus digitāli</w:t>
      </w:r>
      <w:r>
        <w:rPr>
          <w:color w:val="4C444F"/>
          <w:sz w:val="24"/>
          <w:szCs w:val="24"/>
        </w:rPr>
        <w:t>!</w:t>
      </w:r>
    </w:p>
    <w:p w:rsidR="00ED03CB" w:rsidRPr="00AC0239" w:rsidRDefault="00ED03CB" w:rsidP="00ED03CB">
      <w:pPr>
        <w:rPr>
          <w:rFonts w:ascii="Montserrat" w:hAnsi="Montserrat"/>
          <w:color w:val="4C444F"/>
          <w:sz w:val="20"/>
          <w:szCs w:val="20"/>
        </w:rPr>
      </w:pPr>
    </w:p>
    <w:p w:rsidR="00ED03CB" w:rsidRPr="00ED03CB" w:rsidRDefault="00F355D9" w:rsidP="00ED03CB">
      <w:pPr>
        <w:jc w:val="center"/>
        <w:rPr>
          <w:rFonts w:cs="Arial"/>
          <w:b/>
          <w:bCs/>
          <w:color w:val="C15920"/>
          <w:sz w:val="36"/>
          <w:szCs w:val="28"/>
        </w:rPr>
      </w:pPr>
      <w:r w:rsidRPr="00CE0905">
        <w:rPr>
          <w:rFonts w:cs="Arial"/>
          <w:b/>
          <w:bCs/>
          <w:color w:val="C15920"/>
          <w:sz w:val="36"/>
          <w:szCs w:val="28"/>
        </w:rPr>
        <w:t>Darot digitāli, mēs spējam paveikt va</w:t>
      </w:r>
      <w:r w:rsidRPr="00CE0905">
        <w:rPr>
          <w:rFonts w:cs="Arial"/>
          <w:b/>
          <w:bCs/>
          <w:color w:val="C15920"/>
          <w:sz w:val="36"/>
          <w:szCs w:val="28"/>
        </w:rPr>
        <w:t>irāk!</w:t>
      </w:r>
      <w:r w:rsidRPr="00CE0905">
        <w:rPr>
          <w:rFonts w:cs="Arial"/>
          <w:b/>
          <w:bCs/>
          <w:noProof/>
          <w:color w:val="C1592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-3847465</wp:posOffset>
            </wp:positionH>
            <wp:positionV relativeFrom="paragraph">
              <wp:posOffset>252730</wp:posOffset>
            </wp:positionV>
            <wp:extent cx="1642110" cy="1765300"/>
            <wp:effectExtent l="0" t="0" r="0" b="6350"/>
            <wp:wrapNone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FB2D85A-AF8A-4EE2-A233-62C98F8368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98504" name="Picture 4">
                      <a:extLst>
                        <a:ext uri="{FF2B5EF4-FFF2-40B4-BE49-F238E27FC236}">
                          <a16:creationId xmlns:a16="http://schemas.microsoft.com/office/drawing/2014/main" id="{CFB2D85A-AF8A-4EE2-A233-62C98F8368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3CB" w:rsidRPr="00ED03CB" w:rsidSect="00FB569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20" w:h="16840"/>
      <w:pgMar w:top="709" w:right="851" w:bottom="28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D9" w:rsidRDefault="00F355D9">
      <w:pPr>
        <w:spacing w:after="0" w:line="240" w:lineRule="auto"/>
      </w:pPr>
      <w:r>
        <w:separator/>
      </w:r>
    </w:p>
  </w:endnote>
  <w:endnote w:type="continuationSeparator" w:id="0">
    <w:p w:rsidR="00F355D9" w:rsidRDefault="00F3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BA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FC" w:rsidRDefault="005D2CF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FC" w:rsidRDefault="005D2CF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FC" w:rsidRDefault="005D2CF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D9" w:rsidRDefault="00F355D9">
      <w:pPr>
        <w:spacing w:after="0" w:line="240" w:lineRule="auto"/>
      </w:pPr>
      <w:r>
        <w:separator/>
      </w:r>
    </w:p>
  </w:footnote>
  <w:footnote w:type="continuationSeparator" w:id="0">
    <w:p w:rsidR="00F355D9" w:rsidRDefault="00F3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FC" w:rsidRDefault="005D2CF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FC" w:rsidRDefault="005D2CF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Default="00B82CCF" w:rsidP="00B82CCF">
    <w:pPr>
      <w:pStyle w:val="Galvene"/>
      <w:rPr>
        <w:rFonts w:ascii="Times New Roman" w:hAnsi="Times New Roman"/>
      </w:rPr>
    </w:pPr>
  </w:p>
  <w:p w:rsidR="00B82CCF" w:rsidRPr="00815277" w:rsidRDefault="00F355D9" w:rsidP="00B82CCF">
    <w:pPr>
      <w:pStyle w:val="Galvene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9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RDefault="00F355D9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4AC3E8B6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 w:rsid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RDefault="00B82CC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DAA5686"/>
    <w:multiLevelType w:val="hybridMultilevel"/>
    <w:tmpl w:val="244A9CBE"/>
    <w:lvl w:ilvl="0" w:tplc="26C248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15920"/>
      </w:rPr>
    </w:lvl>
    <w:lvl w:ilvl="1" w:tplc="14C29BE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AEC1C7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26ADA7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D703A6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234DFD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B58C24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31EB2D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D1CD63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1">
    <w:nsid w:val="42713DDC"/>
    <w:multiLevelType w:val="hybridMultilevel"/>
    <w:tmpl w:val="6826E524"/>
    <w:lvl w:ilvl="0" w:tplc="3F3A1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5920"/>
      </w:rPr>
    </w:lvl>
    <w:lvl w:ilvl="1" w:tplc="12F0F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29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83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20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00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C2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40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46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1F78AF"/>
    <w:multiLevelType w:val="hybridMultilevel"/>
    <w:tmpl w:val="0A5E1D00"/>
    <w:lvl w:ilvl="0" w:tplc="DD3E5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0AA188">
      <w:start w:val="1"/>
      <w:numFmt w:val="lowerLetter"/>
      <w:lvlText w:val="%2."/>
      <w:lvlJc w:val="left"/>
      <w:pPr>
        <w:ind w:left="1789" w:hanging="360"/>
      </w:pPr>
    </w:lvl>
    <w:lvl w:ilvl="2" w:tplc="7270A3C4" w:tentative="1">
      <w:start w:val="1"/>
      <w:numFmt w:val="lowerRoman"/>
      <w:lvlText w:val="%3."/>
      <w:lvlJc w:val="right"/>
      <w:pPr>
        <w:ind w:left="2509" w:hanging="180"/>
      </w:pPr>
    </w:lvl>
    <w:lvl w:ilvl="3" w:tplc="3746FE86" w:tentative="1">
      <w:start w:val="1"/>
      <w:numFmt w:val="decimal"/>
      <w:lvlText w:val="%4."/>
      <w:lvlJc w:val="left"/>
      <w:pPr>
        <w:ind w:left="3229" w:hanging="360"/>
      </w:pPr>
    </w:lvl>
    <w:lvl w:ilvl="4" w:tplc="2918F4AC" w:tentative="1">
      <w:start w:val="1"/>
      <w:numFmt w:val="lowerLetter"/>
      <w:lvlText w:val="%5."/>
      <w:lvlJc w:val="left"/>
      <w:pPr>
        <w:ind w:left="3949" w:hanging="360"/>
      </w:pPr>
    </w:lvl>
    <w:lvl w:ilvl="5" w:tplc="0BF4E90E" w:tentative="1">
      <w:start w:val="1"/>
      <w:numFmt w:val="lowerRoman"/>
      <w:lvlText w:val="%6."/>
      <w:lvlJc w:val="right"/>
      <w:pPr>
        <w:ind w:left="4669" w:hanging="180"/>
      </w:pPr>
    </w:lvl>
    <w:lvl w:ilvl="6" w:tplc="8152CB4A" w:tentative="1">
      <w:start w:val="1"/>
      <w:numFmt w:val="decimal"/>
      <w:lvlText w:val="%7."/>
      <w:lvlJc w:val="left"/>
      <w:pPr>
        <w:ind w:left="5389" w:hanging="360"/>
      </w:pPr>
    </w:lvl>
    <w:lvl w:ilvl="7" w:tplc="642C4F48" w:tentative="1">
      <w:start w:val="1"/>
      <w:numFmt w:val="lowerLetter"/>
      <w:lvlText w:val="%8."/>
      <w:lvlJc w:val="left"/>
      <w:pPr>
        <w:ind w:left="6109" w:hanging="360"/>
      </w:pPr>
    </w:lvl>
    <w:lvl w:ilvl="8" w:tplc="0E3EB7D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711F0F9D"/>
    <w:multiLevelType w:val="hybridMultilevel"/>
    <w:tmpl w:val="4B66181A"/>
    <w:lvl w:ilvl="0" w:tplc="7C3EC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2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AA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87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A9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C8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EA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44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0D12"/>
    <w:rsid w:val="00043EAD"/>
    <w:rsid w:val="0006521E"/>
    <w:rsid w:val="00074BF5"/>
    <w:rsid w:val="000C4217"/>
    <w:rsid w:val="000F388F"/>
    <w:rsid w:val="001111EF"/>
    <w:rsid w:val="00113BD8"/>
    <w:rsid w:val="0013168F"/>
    <w:rsid w:val="00184F96"/>
    <w:rsid w:val="001D6F45"/>
    <w:rsid w:val="001D766B"/>
    <w:rsid w:val="001E056E"/>
    <w:rsid w:val="001E7097"/>
    <w:rsid w:val="002108A4"/>
    <w:rsid w:val="00222A7A"/>
    <w:rsid w:val="0024412F"/>
    <w:rsid w:val="002C236A"/>
    <w:rsid w:val="002C3FEF"/>
    <w:rsid w:val="002C6280"/>
    <w:rsid w:val="002E1B09"/>
    <w:rsid w:val="002F16CA"/>
    <w:rsid w:val="002F4027"/>
    <w:rsid w:val="00304E27"/>
    <w:rsid w:val="00307471"/>
    <w:rsid w:val="0032084D"/>
    <w:rsid w:val="0039746E"/>
    <w:rsid w:val="003F7371"/>
    <w:rsid w:val="00430562"/>
    <w:rsid w:val="00494658"/>
    <w:rsid w:val="004C2D02"/>
    <w:rsid w:val="004C5EC4"/>
    <w:rsid w:val="00522E40"/>
    <w:rsid w:val="005319AC"/>
    <w:rsid w:val="005426A4"/>
    <w:rsid w:val="005428EF"/>
    <w:rsid w:val="00554A30"/>
    <w:rsid w:val="005B03DC"/>
    <w:rsid w:val="005C1782"/>
    <w:rsid w:val="005D2CFC"/>
    <w:rsid w:val="005E28F1"/>
    <w:rsid w:val="00612732"/>
    <w:rsid w:val="00653F05"/>
    <w:rsid w:val="006E1219"/>
    <w:rsid w:val="00705E88"/>
    <w:rsid w:val="00713DB5"/>
    <w:rsid w:val="00722171"/>
    <w:rsid w:val="00741E26"/>
    <w:rsid w:val="007767EF"/>
    <w:rsid w:val="00796052"/>
    <w:rsid w:val="007F0170"/>
    <w:rsid w:val="00815277"/>
    <w:rsid w:val="00817FDB"/>
    <w:rsid w:val="0082050D"/>
    <w:rsid w:val="00844550"/>
    <w:rsid w:val="00860AC4"/>
    <w:rsid w:val="008E2ADA"/>
    <w:rsid w:val="008F1639"/>
    <w:rsid w:val="0092038E"/>
    <w:rsid w:val="00954D5A"/>
    <w:rsid w:val="00990362"/>
    <w:rsid w:val="009A6497"/>
    <w:rsid w:val="00A2048D"/>
    <w:rsid w:val="00AA3199"/>
    <w:rsid w:val="00AA35AE"/>
    <w:rsid w:val="00AC0239"/>
    <w:rsid w:val="00B01B21"/>
    <w:rsid w:val="00B0461A"/>
    <w:rsid w:val="00B82CCF"/>
    <w:rsid w:val="00BA3CE0"/>
    <w:rsid w:val="00BF1DD4"/>
    <w:rsid w:val="00C06A07"/>
    <w:rsid w:val="00C229CC"/>
    <w:rsid w:val="00C2375C"/>
    <w:rsid w:val="00C27521"/>
    <w:rsid w:val="00C33C10"/>
    <w:rsid w:val="00C37B1F"/>
    <w:rsid w:val="00CE0905"/>
    <w:rsid w:val="00CF18FD"/>
    <w:rsid w:val="00D00736"/>
    <w:rsid w:val="00D168DD"/>
    <w:rsid w:val="00D45A60"/>
    <w:rsid w:val="00D672F7"/>
    <w:rsid w:val="00D92A72"/>
    <w:rsid w:val="00DA7526"/>
    <w:rsid w:val="00DC1068"/>
    <w:rsid w:val="00DF2904"/>
    <w:rsid w:val="00E02A69"/>
    <w:rsid w:val="00E17BFB"/>
    <w:rsid w:val="00E30DF7"/>
    <w:rsid w:val="00E80A25"/>
    <w:rsid w:val="00E928E8"/>
    <w:rsid w:val="00EC0999"/>
    <w:rsid w:val="00ED03CB"/>
    <w:rsid w:val="00ED6121"/>
    <w:rsid w:val="00F005FC"/>
    <w:rsid w:val="00F070EE"/>
    <w:rsid w:val="00F26A1B"/>
    <w:rsid w:val="00F355D9"/>
    <w:rsid w:val="00F46F80"/>
    <w:rsid w:val="00F7215C"/>
    <w:rsid w:val="00F950F2"/>
    <w:rsid w:val="00FA447B"/>
    <w:rsid w:val="00FA7703"/>
    <w:rsid w:val="00FB5697"/>
    <w:rsid w:val="00FB7B9F"/>
    <w:rsid w:val="00FC10F4"/>
    <w:rsid w:val="00FC23F0"/>
    <w:rsid w:val="00FE7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7380-6641-4880-96D2-E4691D8D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80A25"/>
    <w:rPr>
      <w:rFonts w:ascii="Times New Roman" w:eastAsia="Times New Roman" w:hAnsi="Times New Roman"/>
      <w:lang w:eastAsia="en-US"/>
    </w:rPr>
  </w:style>
  <w:style w:type="paragraph" w:styleId="Sarakstarindkopa">
    <w:name w:val="List Paragraph"/>
    <w:basedOn w:val="Parasts"/>
    <w:uiPriority w:val="34"/>
    <w:qFormat/>
    <w:rsid w:val="00113BD8"/>
    <w:pPr>
      <w:widowControl/>
      <w:spacing w:after="120" w:line="259" w:lineRule="auto"/>
      <w:ind w:left="720"/>
      <w:contextualSpacing/>
      <w:jc w:val="both"/>
    </w:pPr>
    <w:rPr>
      <w:rFonts w:ascii="Arial" w:eastAsiaTheme="minorHAnsi" w:hAnsi="Arial" w:cstheme="min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168DD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B56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569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569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56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56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s.gov.lv/lv/Informacijai/Dokumentacija/Vadlinijas/e-adres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hyperlink" Target="http://www.latvija.lv/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eader" Target="header1.xml"/><Relationship Id="rId7" Type="http://schemas.openxmlformats.org/officeDocument/2006/relationships/hyperlink" Target="https://mana.latvija.lv/e-adrese/" TargetMode="External"/><Relationship Id="rId12" Type="http://schemas.openxmlformats.org/officeDocument/2006/relationships/hyperlink" Target="https://www.eparaksts.lv/lv/palidziba/buj/eparaksts_eid/Kas_ir_eID_karte" TargetMode="External"/><Relationship Id="rId17" Type="http://schemas.openxmlformats.org/officeDocument/2006/relationships/hyperlink" Target="https://mana.latvija.lv/informativie-materiali/" TargetMode="External"/><Relationship Id="rId25" Type="http://schemas.openxmlformats.org/officeDocument/2006/relationships/hyperlink" Target="https://mana.latvija.lv/e-adrese/" TargetMode="External"/><Relationship Id="rId33" Type="http://schemas.openxmlformats.org/officeDocument/2006/relationships/image" Target="media/image6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mana.latvija.lv/e-adrese/" TargetMode="External"/><Relationship Id="rId20" Type="http://schemas.openxmlformats.org/officeDocument/2006/relationships/hyperlink" Target="https://www.latvija.lv/lv/Epakalpojumi" TargetMode="External"/><Relationship Id="rId29" Type="http://schemas.openxmlformats.org/officeDocument/2006/relationships/hyperlink" Target="https://mana.latvija.lv/e-adrese-juridiskam-persona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raksts.lv/lv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mana.latvija.lv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ana.latvija.lv/situacijas/" TargetMode="External"/><Relationship Id="rId23" Type="http://schemas.openxmlformats.org/officeDocument/2006/relationships/hyperlink" Target="http://www.eparaksts.lv" TargetMode="External"/><Relationship Id="rId28" Type="http://schemas.openxmlformats.org/officeDocument/2006/relationships/hyperlink" Target="https://mana.latvija.lv/e-adrese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tbalsts@vraa.gov.lv" TargetMode="External"/><Relationship Id="rId19" Type="http://schemas.openxmlformats.org/officeDocument/2006/relationships/hyperlink" Target="https://www.latvija.lv/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viss.gov.lv/lv/Informacijai/Dokumentacija/Vadlinijas/e-adrese" TargetMode="External"/><Relationship Id="rId14" Type="http://schemas.openxmlformats.org/officeDocument/2006/relationships/hyperlink" Target="https://mana.latvija.lv/" TargetMode="External"/><Relationship Id="rId22" Type="http://schemas.openxmlformats.org/officeDocument/2006/relationships/hyperlink" Target="https://www.pmlp.gov.lv/" TargetMode="External"/><Relationship Id="rId27" Type="http://schemas.openxmlformats.org/officeDocument/2006/relationships/hyperlink" Target="https://mana.latvija.lv/e-adrese/" TargetMode="External"/><Relationship Id="rId30" Type="http://schemas.openxmlformats.org/officeDocument/2006/relationships/hyperlink" Target="http://www.latvija.lv/lv/pakalpojumucentri" TargetMode="Externa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5582</Words>
  <Characters>3182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Iveta</cp:lastModifiedBy>
  <cp:revision>2</cp:revision>
  <dcterms:created xsi:type="dcterms:W3CDTF">2020-04-01T11:46:00Z</dcterms:created>
  <dcterms:modified xsi:type="dcterms:W3CDTF">2020-04-01T11:46:00Z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